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rPr>
          <w:u w:val="single"/>
        </w:rPr>
      </w:pPr>
      <w:bookmarkStart w:colFirst="0" w:colLast="0" w:name="_heading=h.gjdgxs" w:id="0"/>
      <w:bookmarkEnd w:id="0"/>
      <w:r w:rsidDel="00000000" w:rsidR="00000000" w:rsidRPr="00000000">
        <w:rPr>
          <w:u w:val="single"/>
          <w:rtl w:val="0"/>
        </w:rPr>
        <w:t xml:space="preserve">Pupil Premium Strategy Statement 2024-2027</w:t>
      </w:r>
      <w:r w:rsidDel="00000000" w:rsidR="00000000" w:rsidRPr="00000000">
        <w:drawing>
          <wp:anchor allowOverlap="1" behindDoc="1" distB="0" distT="0" distL="0" distR="0" hidden="0" layoutInCell="1" locked="0" relativeHeight="0" simplePos="0">
            <wp:simplePos x="0" y="0"/>
            <wp:positionH relativeFrom="column">
              <wp:posOffset>3924300</wp:posOffset>
            </wp:positionH>
            <wp:positionV relativeFrom="paragraph">
              <wp:posOffset>0</wp:posOffset>
            </wp:positionV>
            <wp:extent cx="1046797" cy="987224"/>
            <wp:effectExtent b="0" l="0" r="0" t="0"/>
            <wp:wrapNone/>
            <wp:docPr id="14" name="image1.jpg"/>
            <a:graphic>
              <a:graphicData uri="http://schemas.openxmlformats.org/drawingml/2006/picture">
                <pic:pic>
                  <pic:nvPicPr>
                    <pic:cNvPr id="0" name="image1.jpg"/>
                    <pic:cNvPicPr preferRelativeResize="0"/>
                  </pic:nvPicPr>
                  <pic:blipFill>
                    <a:blip r:embed="rId7"/>
                    <a:srcRect b="-51922" l="-107272" r="107271" t="51922"/>
                    <a:stretch>
                      <a:fillRect/>
                    </a:stretch>
                  </pic:blipFill>
                  <pic:spPr>
                    <a:xfrm>
                      <a:off x="0" y="0"/>
                      <a:ext cx="1046797" cy="987224"/>
                    </a:xfrm>
                    <a:prstGeom prst="rect"/>
                    <a:ln/>
                  </pic:spPr>
                </pic:pic>
              </a:graphicData>
            </a:graphic>
          </wp:anchor>
        </w:drawing>
      </w:r>
    </w:p>
    <w:p w:rsidR="00000000" w:rsidDel="00000000" w:rsidP="00000000" w:rsidRDefault="00000000" w:rsidRPr="00000000" w14:paraId="00000002">
      <w:pPr>
        <w:pStyle w:val="Heading2"/>
        <w:rPr>
          <w:b w:val="0"/>
          <w:bCs w:val="0"/>
          <w:color w:val="000000"/>
          <w:sz w:val="24"/>
          <w:szCs w:val="24"/>
        </w:rPr>
      </w:pPr>
      <w:r w:rsidDel="00000000" w:rsidR="00000000" w:rsidRPr="00000000">
        <w:rPr>
          <w:b w:val="0"/>
          <w:bCs w:val="0"/>
          <w:color w:val="000000"/>
          <w:sz w:val="24"/>
          <w:szCs w:val="24"/>
          <w:rtl w:val="0"/>
        </w:rPr>
        <w:t xml:space="preserve">This statement details our school’s use of pupil premium funding to help improve the attainment of our disadvantaged pupils. </w:t>
      </w:r>
    </w:p>
    <w:p w:rsidR="00000000" w:rsidDel="00000000" w:rsidP="00000000" w:rsidRDefault="00000000" w:rsidRPr="00000000" w14:paraId="00000003">
      <w:pPr>
        <w:pStyle w:val="Heading2"/>
        <w:spacing w:before="240" w:lineRule="auto"/>
        <w:rPr>
          <w:b w:val="0"/>
          <w:bCs w:val="0"/>
          <w:color w:val="000000"/>
          <w:sz w:val="24"/>
          <w:szCs w:val="24"/>
        </w:rPr>
      </w:pPr>
      <w:r w:rsidDel="00000000" w:rsidR="00000000" w:rsidRPr="00000000">
        <w:rPr>
          <w:b w:val="0"/>
          <w:bCs w:val="0"/>
          <w:color w:val="000000"/>
          <w:sz w:val="24"/>
          <w:szCs w:val="24"/>
          <w:rtl w:val="0"/>
        </w:rPr>
        <w:t xml:space="preserve">It outlines our pupil premium strategy, how we intend to spend the funding in this academic year and the effect that last year’s spending of pupil premium had within our school. </w:t>
      </w:r>
    </w:p>
    <w:p w:rsidR="00000000" w:rsidDel="00000000" w:rsidP="00000000" w:rsidRDefault="00000000" w:rsidRPr="00000000" w14:paraId="00000004">
      <w:pPr>
        <w:pStyle w:val="Heading2"/>
        <w:rPr/>
      </w:pPr>
      <w:r w:rsidDel="00000000" w:rsidR="00000000" w:rsidRPr="00000000">
        <w:rPr>
          <w:rtl w:val="0"/>
        </w:rPr>
        <w:t xml:space="preserve">School overview</w:t>
      </w:r>
    </w:p>
    <w:tbl>
      <w:tblPr>
        <w:tblStyle w:val="Table1"/>
        <w:tblW w:w="9486.0" w:type="dxa"/>
        <w:jc w:val="left"/>
        <w:tblInd w:w="-108.0" w:type="dxa"/>
        <w:tblLayout w:type="fixed"/>
        <w:tblLook w:val="0400"/>
      </w:tblPr>
      <w:tblGrid>
        <w:gridCol w:w="6517"/>
        <w:gridCol w:w="2969"/>
        <w:tblGridChange w:id="0">
          <w:tblGrid>
            <w:gridCol w:w="6517"/>
            <w:gridCol w:w="2969"/>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05">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bCs w:val="1"/>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d0d0d"/>
                <w:sz w:val="24"/>
                <w:szCs w:val="24"/>
                <w:u w:val="none"/>
                <w:shd w:fill="auto" w:val="clear"/>
                <w:vertAlign w:val="baseline"/>
                <w:rtl w:val="0"/>
              </w:rPr>
              <w:t xml:space="preserve">Detail</w:t>
            </w:r>
          </w:p>
        </w:tc>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06">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bCs w:val="1"/>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d0d0d"/>
                <w:sz w:val="24"/>
                <w:szCs w:val="24"/>
                <w:u w:val="none"/>
                <w:shd w:fill="auto" w:val="clear"/>
                <w:vertAlign w:val="baseline"/>
                <w:rtl w:val="0"/>
              </w:rPr>
              <w:t xml:space="preserve">Data</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7">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4"/>
                <w:szCs w:val="24"/>
                <w:u w:val="none"/>
                <w:shd w:fill="auto" w:val="clear"/>
                <w:vertAlign w:val="baseline"/>
                <w:rtl w:val="0"/>
              </w:rPr>
              <w:t xml:space="preserve">School name</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8">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tl w:val="0"/>
              </w:rPr>
              <w:t xml:space="preserve">Victoria Road Primary School</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9">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4"/>
                <w:szCs w:val="24"/>
                <w:u w:val="none"/>
                <w:shd w:fill="auto" w:val="clear"/>
                <w:vertAlign w:val="baseline"/>
                <w:rtl w:val="0"/>
              </w:rPr>
              <w:t xml:space="preserve">Number of pupils in school </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A">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tl w:val="0"/>
              </w:rPr>
              <w:t xml:space="preserve">210</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B">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4"/>
                <w:szCs w:val="24"/>
                <w:u w:val="none"/>
                <w:shd w:fill="auto" w:val="clear"/>
                <w:vertAlign w:val="baseline"/>
                <w:rtl w:val="0"/>
              </w:rPr>
              <w:t xml:space="preserve">Proportion (%) of pupil premium eligible pupils</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C">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tl w:val="0"/>
              </w:rPr>
              <w:t xml:space="preserve">24.8%</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4"/>
                <w:szCs w:val="24"/>
                <w:u w:val="none"/>
                <w:shd w:fill="auto" w:val="clear"/>
                <w:vertAlign w:val="baseline"/>
                <w:rtl w:val="0"/>
              </w:rPr>
              <w:t xml:space="preserve">Academic year/years that our current pupil premium strategy plan covers </w:t>
            </w:r>
            <w:r w:rsidDel="00000000" w:rsidR="00000000" w:rsidRPr="00000000">
              <w:rPr>
                <w:rFonts w:ascii="Arial" w:cs="Arial" w:eastAsia="Arial" w:hAnsi="Arial"/>
                <w:b w:val="1"/>
                <w:bCs w:val="1"/>
                <w:i w:val="0"/>
                <w:iCs w:val="0"/>
                <w:smallCaps w:val="0"/>
                <w:strike w:val="0"/>
                <w:color w:val="0d0d0d"/>
                <w:sz w:val="24"/>
                <w:szCs w:val="24"/>
                <w:u w:val="none"/>
                <w:shd w:fill="auto" w:val="clear"/>
                <w:vertAlign w:val="baseline"/>
                <w:rtl w:val="0"/>
              </w:rPr>
              <w:t xml:space="preserve">(3 year plans are recommended)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tl w:val="0"/>
              </w:rPr>
              <w:t xml:space="preserve">2024-2027</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4"/>
                <w:szCs w:val="24"/>
                <w:u w:val="none"/>
                <w:shd w:fill="auto" w:val="clear"/>
                <w:vertAlign w:val="baseline"/>
                <w:rtl w:val="0"/>
              </w:rPr>
              <w:t xml:space="preserve">Date this statement was published</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tl w:val="0"/>
              </w:rPr>
              <w:t xml:space="preserve">18.12.2024</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4"/>
                <w:szCs w:val="24"/>
                <w:u w:val="none"/>
                <w:shd w:fill="auto" w:val="clear"/>
                <w:vertAlign w:val="baseline"/>
                <w:rtl w:val="0"/>
              </w:rPr>
              <w:t xml:space="preserve">Date on which it will be reviewed</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tl w:val="0"/>
              </w:rPr>
              <w:t xml:space="preserve">December 2025, 2026, 2027</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4"/>
                <w:szCs w:val="24"/>
                <w:u w:val="none"/>
                <w:shd w:fill="auto" w:val="clear"/>
                <w:vertAlign w:val="baseline"/>
                <w:rtl w:val="0"/>
              </w:rPr>
              <w:t xml:space="preserve">Statement authorised by</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pPr>
            <w:r w:rsidDel="00000000" w:rsidR="00000000" w:rsidRPr="00000000">
              <w:rPr>
                <w:rtl w:val="0"/>
              </w:rPr>
              <w:t xml:space="preserve">Kelly Collens </w:t>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pPr>
            <w:r w:rsidDel="00000000" w:rsidR="00000000" w:rsidRPr="00000000">
              <w:rPr>
                <w:rtl w:val="0"/>
              </w:rPr>
              <w:t xml:space="preserve">Zana Fletcher</w:t>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pPr>
            <w:r w:rsidDel="00000000" w:rsidR="00000000" w:rsidRPr="00000000">
              <w:rPr>
                <w:rtl w:val="0"/>
              </w:rPr>
              <w:t xml:space="preserve">Co Headteachers</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4"/>
                <w:szCs w:val="24"/>
                <w:u w:val="none"/>
                <w:shd w:fill="auto" w:val="clear"/>
                <w:vertAlign w:val="baseline"/>
                <w:rtl w:val="0"/>
              </w:rPr>
              <w:t xml:space="preserve">Pupil premium lead</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pPr>
            <w:r w:rsidDel="00000000" w:rsidR="00000000" w:rsidRPr="00000000">
              <w:rPr>
                <w:rtl w:val="0"/>
              </w:rPr>
              <w:t xml:space="preserve">Alice Hawksley </w:t>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pPr>
            <w:r w:rsidDel="00000000" w:rsidR="00000000" w:rsidRPr="00000000">
              <w:rPr>
                <w:rtl w:val="0"/>
              </w:rPr>
              <w:t xml:space="preserve">Inclusion Manager</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4"/>
                <w:szCs w:val="24"/>
                <w:u w:val="none"/>
                <w:shd w:fill="auto" w:val="clear"/>
                <w:vertAlign w:val="baseline"/>
                <w:rtl w:val="0"/>
              </w:rPr>
              <w:t xml:space="preserve">Governor / Trustee lead</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tl w:val="0"/>
              </w:rPr>
              <w:t xml:space="preserve">Stuart Spencer</w:t>
            </w:r>
            <w:r w:rsidDel="00000000" w:rsidR="00000000" w:rsidRPr="00000000">
              <w:rPr>
                <w:rtl w:val="0"/>
              </w:rPr>
            </w:r>
          </w:p>
        </w:tc>
      </w:tr>
    </w:tbl>
    <w:p w:rsidR="00000000" w:rsidDel="00000000" w:rsidP="00000000" w:rsidRDefault="00000000" w:rsidRPr="00000000" w14:paraId="0000001C">
      <w:pPr>
        <w:spacing w:before="480" w:line="240" w:lineRule="auto"/>
        <w:rPr>
          <w:b w:val="1"/>
          <w:bCs w:val="1"/>
          <w:color w:val="104f75"/>
          <w:sz w:val="32"/>
          <w:szCs w:val="32"/>
        </w:rPr>
      </w:pPr>
      <w:r w:rsidDel="00000000" w:rsidR="00000000" w:rsidRPr="00000000">
        <w:rPr>
          <w:b w:val="1"/>
          <w:bCs w:val="1"/>
          <w:color w:val="104f75"/>
          <w:sz w:val="32"/>
          <w:szCs w:val="32"/>
          <w:rtl w:val="0"/>
        </w:rPr>
        <w:t xml:space="preserve">Funding overview</w:t>
      </w:r>
    </w:p>
    <w:tbl>
      <w:tblPr>
        <w:tblStyle w:val="Table2"/>
        <w:tblW w:w="9486.0" w:type="dxa"/>
        <w:jc w:val="left"/>
        <w:tblInd w:w="-108.0" w:type="dxa"/>
        <w:tblLayout w:type="fixed"/>
        <w:tblLook w:val="0400"/>
      </w:tblPr>
      <w:tblGrid>
        <w:gridCol w:w="6516"/>
        <w:gridCol w:w="2970"/>
        <w:tblGridChange w:id="0">
          <w:tblGrid>
            <w:gridCol w:w="6516"/>
            <w:gridCol w:w="2970"/>
          </w:tblGrid>
        </w:tblGridChange>
      </w:tblGrid>
      <w:tr>
        <w:trPr>
          <w:cantSplit w:val="0"/>
          <w:trHeight w:val="374" w:hRule="atLeast"/>
          <w:tblHeader w:val="0"/>
        </w:trPr>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vAlign w:val="center"/>
          </w:tcPr>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d0d0d"/>
                <w:sz w:val="24"/>
                <w:szCs w:val="24"/>
                <w:u w:val="none"/>
                <w:shd w:fill="auto" w:val="clear"/>
                <w:vertAlign w:val="baseline"/>
                <w:rtl w:val="0"/>
              </w:rPr>
              <w:t xml:space="preserve">Detail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vAlign w:val="center"/>
          </w:tcPr>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d0d0d"/>
                <w:sz w:val="24"/>
                <w:szCs w:val="24"/>
                <w:u w:val="none"/>
                <w:shd w:fill="auto" w:val="clear"/>
                <w:vertAlign w:val="baseline"/>
                <w:rtl w:val="0"/>
              </w:rPr>
              <w:t xml:space="preserve">Amount</w:t>
            </w:r>
            <w:r w:rsidDel="00000000" w:rsidR="00000000" w:rsidRPr="00000000">
              <w:rPr>
                <w:rtl w:val="0"/>
              </w:rPr>
            </w:r>
          </w:p>
        </w:tc>
      </w:tr>
      <w:tr>
        <w:trPr>
          <w:cantSplit w:val="0"/>
          <w:trHeight w:val="374"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4"/>
                <w:szCs w:val="24"/>
                <w:u w:val="none"/>
                <w:shd w:fill="auto" w:val="clear"/>
                <w:vertAlign w:val="baseline"/>
                <w:rtl w:val="0"/>
              </w:rPr>
              <w:t xml:space="preserve">Pupil premium funding allocation this academic year</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tl w:val="0"/>
              </w:rPr>
              <w:t xml:space="preserve">£76,960</w:t>
            </w:r>
            <w:r w:rsidDel="00000000" w:rsidR="00000000" w:rsidRPr="00000000">
              <w:rPr>
                <w:rtl w:val="0"/>
              </w:rPr>
            </w:r>
          </w:p>
        </w:tc>
      </w:tr>
      <w:tr>
        <w:trPr>
          <w:cantSplit w:val="0"/>
          <w:trHeight w:val="374"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21">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4"/>
                <w:szCs w:val="24"/>
                <w:u w:val="none"/>
                <w:shd w:fill="auto" w:val="clear"/>
                <w:vertAlign w:val="baseline"/>
                <w:rtl w:val="0"/>
              </w:rPr>
              <w:t xml:space="preserve">Recovery premium funding allocation this academic year</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22">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tl w:val="0"/>
              </w:rPr>
              <w:t xml:space="preserve">£3,383</w:t>
            </w:r>
            <w:r w:rsidDel="00000000" w:rsidR="00000000" w:rsidRPr="00000000">
              <w:rPr>
                <w:rtl w:val="0"/>
              </w:rPr>
            </w:r>
          </w:p>
        </w:tc>
      </w:tr>
      <w:tr>
        <w:trPr>
          <w:cantSplit w:val="0"/>
          <w:trHeight w:val="374"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23">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4"/>
                <w:szCs w:val="24"/>
                <w:u w:val="none"/>
                <w:shd w:fill="auto" w:val="clear"/>
                <w:vertAlign w:val="baseline"/>
                <w:rtl w:val="0"/>
              </w:rPr>
              <w:t xml:space="preserve">Pupil premium funding carried forward from previous years (enter £0 if not applicable)</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24">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tl w:val="0"/>
              </w:rPr>
              <w:t xml:space="preserve">£0</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25">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bCs w:val="1"/>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d0d0d"/>
                <w:sz w:val="24"/>
                <w:szCs w:val="24"/>
                <w:u w:val="none"/>
                <w:shd w:fill="auto" w:val="clear"/>
                <w:vertAlign w:val="baseline"/>
                <w:rtl w:val="0"/>
              </w:rPr>
              <w:t xml:space="preserve">Total budget for this academic year</w:t>
            </w:r>
          </w:p>
          <w:p w:rsidR="00000000" w:rsidDel="00000000" w:rsidP="00000000" w:rsidRDefault="00000000" w:rsidRPr="00000000" w14:paraId="00000026">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27">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tl w:val="0"/>
              </w:rPr>
              <w:t xml:space="preserve">£80,343                                                                                                                                                                                                                                                                                                                                                                                                                                                                                                                                                                                                                                                                                                                                                                                                             </w:t>
            </w:r>
            <w:r w:rsidDel="00000000" w:rsidR="00000000" w:rsidRPr="00000000">
              <w:rPr>
                <w:rtl w:val="0"/>
              </w:rPr>
            </w:r>
          </w:p>
        </w:tc>
      </w:tr>
    </w:tbl>
    <w:p w:rsidR="00000000" w:rsidDel="00000000" w:rsidP="00000000" w:rsidRDefault="00000000" w:rsidRPr="00000000" w14:paraId="00000028">
      <w:pPr>
        <w:pStyle w:val="Heading1"/>
        <w:rPr/>
      </w:pPr>
      <w:r w:rsidDel="00000000" w:rsidR="00000000" w:rsidRPr="00000000">
        <w:rPr>
          <w:rtl w:val="0"/>
        </w:rPr>
        <w:t xml:space="preserve">Part A: Pupil premium strategy plan</w:t>
      </w:r>
    </w:p>
    <w:p w:rsidR="00000000" w:rsidDel="00000000" w:rsidP="00000000" w:rsidRDefault="00000000" w:rsidRPr="00000000" w14:paraId="00000029">
      <w:pPr>
        <w:pStyle w:val="Heading2"/>
        <w:rPr/>
      </w:pPr>
      <w:bookmarkStart w:colFirst="0" w:colLast="0" w:name="_heading=h.30j0zll" w:id="1"/>
      <w:bookmarkEnd w:id="1"/>
      <w:r w:rsidDel="00000000" w:rsidR="00000000" w:rsidRPr="00000000">
        <w:rPr>
          <w:rtl w:val="0"/>
        </w:rPr>
        <w:t xml:space="preserve">Statement of intent</w:t>
      </w:r>
    </w:p>
    <w:tbl>
      <w:tblPr>
        <w:tblStyle w:val="Table3"/>
        <w:tblW w:w="9486.0" w:type="dxa"/>
        <w:jc w:val="left"/>
        <w:tblInd w:w="-108.0" w:type="dxa"/>
        <w:tblLayout w:type="fixed"/>
        <w:tblLook w:val="0400"/>
      </w:tblPr>
      <w:tblGrid>
        <w:gridCol w:w="9486"/>
        <w:tblGridChange w:id="0">
          <w:tblGrid>
            <w:gridCol w:w="9486"/>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2A">
            <w:pPr>
              <w:spacing w:before="120" w:lineRule="auto"/>
              <w:rPr/>
            </w:pPr>
            <w:r w:rsidDel="00000000" w:rsidR="00000000" w:rsidRPr="00000000">
              <w:rPr>
                <w:rtl w:val="0"/>
              </w:rPr>
              <w:t xml:space="preserve">At Victoria Road Primary School we recognise that when making decisions about using Pupil Premium funding it is important to consider the context of our school and the subsequent challenges faced. This alongside research conducted by the EEF. </w:t>
            </w:r>
          </w:p>
          <w:p w:rsidR="00000000" w:rsidDel="00000000" w:rsidP="00000000" w:rsidRDefault="00000000" w:rsidRPr="00000000" w14:paraId="0000002B">
            <w:pPr>
              <w:spacing w:before="120" w:lineRule="auto"/>
              <w:rPr/>
            </w:pPr>
            <w:r w:rsidDel="00000000" w:rsidR="00000000" w:rsidRPr="00000000">
              <w:rPr>
                <w:rtl w:val="0"/>
              </w:rPr>
              <w:t xml:space="preserve">Our common barriers to learning for disadvantaged children include: lack of experiences and opportunities at home, weak language and communication skills, lack of characteristics of effective learning (resilience, metacognition) and attendance and punctuality issues. There may also be complex home situations where parents and families require additional support. </w:t>
            </w:r>
          </w:p>
          <w:p w:rsidR="00000000" w:rsidDel="00000000" w:rsidP="00000000" w:rsidRDefault="00000000" w:rsidRPr="00000000" w14:paraId="0000002C">
            <w:pPr>
              <w:spacing w:before="120" w:lineRule="auto"/>
              <w:rPr/>
            </w:pPr>
            <w:r w:rsidDel="00000000" w:rsidR="00000000" w:rsidRPr="00000000">
              <w:rPr>
                <w:rtl w:val="0"/>
              </w:rPr>
              <w:t xml:space="preserve">The challenges are varied and there is no “one size fits all”. We will ensure that all teaching staff are involved in the analysis of data and identification of pupils, so that they are fully aware of strengths and weaknesses across the school. </w:t>
            </w:r>
          </w:p>
          <w:p w:rsidR="00000000" w:rsidDel="00000000" w:rsidP="00000000" w:rsidRDefault="00000000" w:rsidRPr="00000000" w14:paraId="0000002D">
            <w:pPr>
              <w:spacing w:before="120" w:lineRule="auto"/>
              <w:rPr>
                <w:b w:val="1"/>
                <w:bCs w:val="1"/>
              </w:rPr>
            </w:pPr>
            <w:r w:rsidDel="00000000" w:rsidR="00000000" w:rsidRPr="00000000">
              <w:rPr>
                <w:b w:val="1"/>
                <w:bCs w:val="1"/>
                <w:rtl w:val="0"/>
              </w:rPr>
              <w:t xml:space="preserve">Key Principles:</w:t>
            </w:r>
          </w:p>
          <w:p w:rsidR="00000000" w:rsidDel="00000000" w:rsidP="00000000" w:rsidRDefault="00000000" w:rsidRPr="00000000" w14:paraId="0000002E">
            <w:pPr>
              <w:spacing w:before="120" w:lineRule="auto"/>
              <w:rPr/>
            </w:pPr>
            <w:r w:rsidDel="00000000" w:rsidR="00000000" w:rsidRPr="00000000">
              <w:rPr>
                <w:rtl w:val="0"/>
              </w:rPr>
              <w:t xml:space="preserve"> • We ensure that teaching and learning opportunities meet the needs of all the pupils.</w:t>
            </w:r>
          </w:p>
          <w:p w:rsidR="00000000" w:rsidDel="00000000" w:rsidP="00000000" w:rsidRDefault="00000000" w:rsidRPr="00000000" w14:paraId="0000002F">
            <w:pPr>
              <w:spacing w:before="120" w:lineRule="auto"/>
              <w:rPr/>
            </w:pPr>
            <w:r w:rsidDel="00000000" w:rsidR="00000000" w:rsidRPr="00000000">
              <w:rPr>
                <w:rtl w:val="0"/>
              </w:rPr>
              <w:t xml:space="preserve"> • We ensure that appropriate provision is made for pupils who belong to vulnerable groups, this includes ensuring that the needs of socially disadvantaged pupils are adequately assessed and addressed. </w:t>
            </w:r>
          </w:p>
          <w:p w:rsidR="00000000" w:rsidDel="00000000" w:rsidP="00000000" w:rsidRDefault="00000000" w:rsidRPr="00000000" w14:paraId="00000030">
            <w:pPr>
              <w:spacing w:before="120" w:lineRule="auto"/>
              <w:rPr/>
            </w:pPr>
            <w:r w:rsidDel="00000000" w:rsidR="00000000" w:rsidRPr="00000000">
              <w:rPr>
                <w:rtl w:val="0"/>
              </w:rPr>
              <w:t xml:space="preserve">• In making provision for socially disadvantaged pupils, we recognise that not all pupils who receive free school meals will be socially disadvantaged.</w:t>
            </w:r>
          </w:p>
          <w:p w:rsidR="00000000" w:rsidDel="00000000" w:rsidP="00000000" w:rsidRDefault="00000000" w:rsidRPr="00000000" w14:paraId="00000031">
            <w:pPr>
              <w:spacing w:before="120" w:lineRule="auto"/>
              <w:rPr/>
            </w:pPr>
            <w:r w:rsidDel="00000000" w:rsidR="00000000" w:rsidRPr="00000000">
              <w:rPr>
                <w:rtl w:val="0"/>
              </w:rPr>
              <w:t xml:space="preserve"> • We also recognise that not all pupils who are socially disadvantaged are registered or qualify for free school meals. We reserve the right to ensure that where an intervention supports pupils who qualify for Pupil Premium, it is also used to support any other pupils or groups of pupils the school has legitimately identified as being socially disadvantaged and where possible it will benefit all pupils. </w:t>
            </w:r>
          </w:p>
          <w:p w:rsidR="00000000" w:rsidDel="00000000" w:rsidP="00000000" w:rsidRDefault="00000000" w:rsidRPr="00000000" w14:paraId="00000032">
            <w:pPr>
              <w:spacing w:before="120" w:lineRule="auto"/>
              <w:rPr/>
            </w:pPr>
            <w:r w:rsidDel="00000000" w:rsidR="00000000" w:rsidRPr="00000000">
              <w:rPr>
                <w:rtl w:val="0"/>
              </w:rPr>
              <w:t xml:space="preserve">• Pupil Premium funding will be allocated following a needs analysis which will identify priority classes, groups or individuals. Limited funding and resources means that not all children receiving free school meals will be in receipt of Pupil Premium interventions at one time.</w:t>
            </w:r>
          </w:p>
          <w:p w:rsidR="00000000" w:rsidDel="00000000" w:rsidP="00000000" w:rsidRDefault="00000000" w:rsidRPr="00000000" w14:paraId="00000033">
            <w:pPr>
              <w:spacing w:before="120" w:lineRule="auto"/>
              <w:rPr>
                <w:b w:val="1"/>
                <w:bCs w:val="1"/>
              </w:rPr>
            </w:pPr>
            <w:r w:rsidDel="00000000" w:rsidR="00000000" w:rsidRPr="00000000">
              <w:rPr>
                <w:b w:val="1"/>
                <w:bCs w:val="1"/>
                <w:rtl w:val="0"/>
              </w:rPr>
              <w:t xml:space="preserve">Our Objectives:</w:t>
            </w:r>
          </w:p>
          <w:p w:rsidR="00000000" w:rsidDel="00000000" w:rsidP="00000000" w:rsidRDefault="00000000" w:rsidRPr="00000000" w14:paraId="00000034">
            <w:pPr>
              <w:numPr>
                <w:ilvl w:val="0"/>
                <w:numId w:val="1"/>
              </w:numPr>
              <w:spacing w:after="0" w:before="120" w:lineRule="auto"/>
              <w:ind w:left="720" w:hanging="360"/>
              <w:rPr/>
            </w:pPr>
            <w:r w:rsidDel="00000000" w:rsidR="00000000" w:rsidRPr="00000000">
              <w:rPr>
                <w:rtl w:val="0"/>
              </w:rPr>
              <w:t xml:space="preserve">That all teaching staff are involved in the analysis of data and identification of pupils, so that they are fully aware of strengths and weaknesses across the school. </w:t>
            </w:r>
          </w:p>
          <w:p w:rsidR="00000000" w:rsidDel="00000000" w:rsidP="00000000" w:rsidRDefault="00000000" w:rsidRPr="00000000" w14:paraId="00000035">
            <w:pPr>
              <w:numPr>
                <w:ilvl w:val="0"/>
                <w:numId w:val="1"/>
              </w:numPr>
              <w:spacing w:after="0" w:before="0" w:lineRule="auto"/>
              <w:ind w:left="720" w:hanging="360"/>
              <w:rPr>
                <w:u w:val="none"/>
              </w:rPr>
            </w:pPr>
            <w:r w:rsidDel="00000000" w:rsidR="00000000" w:rsidRPr="00000000">
              <w:rPr>
                <w:rtl w:val="0"/>
              </w:rPr>
              <w:t xml:space="preserve">To ensure all pupils access quality first teaching and those who are behind are effectively supported to make progress and close the gap. </w:t>
            </w:r>
            <w:r w:rsidDel="00000000" w:rsidR="00000000" w:rsidRPr="00000000">
              <w:rPr>
                <w:rtl w:val="0"/>
              </w:rPr>
            </w:r>
          </w:p>
          <w:p w:rsidR="00000000" w:rsidDel="00000000" w:rsidP="00000000" w:rsidRDefault="00000000" w:rsidRPr="00000000" w14:paraId="00000036">
            <w:pPr>
              <w:numPr>
                <w:ilvl w:val="0"/>
                <w:numId w:val="1"/>
              </w:numPr>
              <w:spacing w:after="0" w:before="0" w:lineRule="auto"/>
              <w:ind w:left="720" w:hanging="360"/>
              <w:rPr>
                <w:u w:val="none"/>
              </w:rPr>
            </w:pPr>
            <w:r w:rsidDel="00000000" w:rsidR="00000000" w:rsidRPr="00000000">
              <w:rPr>
                <w:rtl w:val="0"/>
              </w:rPr>
              <w:t xml:space="preserve">To ensure all disadvantaged pupils experience the opportunities within the full curriculum including enrichment activities that are well planned and promote good levels of engagement and enjoyment for learning.</w:t>
            </w:r>
            <w:r w:rsidDel="00000000" w:rsidR="00000000" w:rsidRPr="00000000">
              <w:rPr>
                <w:rtl w:val="0"/>
              </w:rPr>
            </w:r>
          </w:p>
          <w:p w:rsidR="00000000" w:rsidDel="00000000" w:rsidP="00000000" w:rsidRDefault="00000000" w:rsidRPr="00000000" w14:paraId="00000037">
            <w:pPr>
              <w:numPr>
                <w:ilvl w:val="0"/>
                <w:numId w:val="1"/>
              </w:numPr>
              <w:spacing w:after="0" w:before="0" w:lineRule="auto"/>
              <w:ind w:left="720" w:hanging="360"/>
              <w:rPr>
                <w:u w:val="none"/>
              </w:rPr>
            </w:pPr>
            <w:r w:rsidDel="00000000" w:rsidR="00000000" w:rsidRPr="00000000">
              <w:rPr>
                <w:rtl w:val="0"/>
              </w:rPr>
              <w:t xml:space="preserve">Support pupils to develop characteristics of effective learning through a tailored curriculum and further staff training that focuses on building these skills. </w:t>
            </w:r>
            <w:r w:rsidDel="00000000" w:rsidR="00000000" w:rsidRPr="00000000">
              <w:rPr>
                <w:rtl w:val="0"/>
              </w:rPr>
            </w:r>
          </w:p>
          <w:p w:rsidR="00000000" w:rsidDel="00000000" w:rsidP="00000000" w:rsidRDefault="00000000" w:rsidRPr="00000000" w14:paraId="00000038">
            <w:pPr>
              <w:numPr>
                <w:ilvl w:val="0"/>
                <w:numId w:val="1"/>
              </w:numPr>
              <w:spacing w:after="0" w:before="0" w:lineRule="auto"/>
              <w:ind w:left="720" w:hanging="360"/>
              <w:rPr>
                <w:u w:val="none"/>
              </w:rPr>
            </w:pPr>
            <w:r w:rsidDel="00000000" w:rsidR="00000000" w:rsidRPr="00000000">
              <w:rPr>
                <w:rtl w:val="0"/>
              </w:rPr>
              <w:t xml:space="preserve">To promote language and communication skills throughout the curriculum as a school priority.</w:t>
            </w:r>
            <w:r w:rsidDel="00000000" w:rsidR="00000000" w:rsidRPr="00000000">
              <w:rPr>
                <w:rtl w:val="0"/>
              </w:rPr>
            </w:r>
          </w:p>
          <w:p w:rsidR="00000000" w:rsidDel="00000000" w:rsidP="00000000" w:rsidRDefault="00000000" w:rsidRPr="00000000" w14:paraId="00000039">
            <w:pPr>
              <w:numPr>
                <w:ilvl w:val="0"/>
                <w:numId w:val="1"/>
              </w:numPr>
              <w:spacing w:after="0" w:before="0" w:lineRule="auto"/>
              <w:ind w:left="720" w:hanging="360"/>
              <w:rPr>
                <w:u w:val="none"/>
              </w:rPr>
            </w:pPr>
            <w:r w:rsidDel="00000000" w:rsidR="00000000" w:rsidRPr="00000000">
              <w:rPr>
                <w:rtl w:val="0"/>
              </w:rPr>
              <w:t xml:space="preserve">To support children’s language development through specific intervention programmes, external agency support and quality teaching. </w:t>
            </w:r>
            <w:r w:rsidDel="00000000" w:rsidR="00000000" w:rsidRPr="00000000">
              <w:rPr>
                <w:rtl w:val="0"/>
              </w:rPr>
            </w:r>
          </w:p>
          <w:p w:rsidR="00000000" w:rsidDel="00000000" w:rsidP="00000000" w:rsidRDefault="00000000" w:rsidRPr="00000000" w14:paraId="0000003A">
            <w:pPr>
              <w:numPr>
                <w:ilvl w:val="0"/>
                <w:numId w:val="1"/>
              </w:numPr>
              <w:spacing w:before="0" w:lineRule="auto"/>
              <w:ind w:left="720" w:hanging="360"/>
              <w:rPr>
                <w:u w:val="none"/>
              </w:rPr>
            </w:pPr>
            <w:r w:rsidDel="00000000" w:rsidR="00000000" w:rsidRPr="00000000">
              <w:rPr>
                <w:rtl w:val="0"/>
              </w:rPr>
              <w:t xml:space="preserve">Engage parents as partners of their children’s learning and support with barriers such as attendance and home difficulties. </w:t>
            </w:r>
            <w:r w:rsidDel="00000000" w:rsidR="00000000" w:rsidRPr="00000000">
              <w:rPr>
                <w:rtl w:val="0"/>
              </w:rPr>
            </w:r>
          </w:p>
        </w:tc>
      </w:tr>
    </w:tbl>
    <w:p w:rsidR="00000000" w:rsidDel="00000000" w:rsidP="00000000" w:rsidRDefault="00000000" w:rsidRPr="00000000" w14:paraId="0000003B">
      <w:pPr>
        <w:pStyle w:val="Heading2"/>
        <w:spacing w:before="600" w:lineRule="auto"/>
        <w:rPr/>
      </w:pPr>
      <w:r w:rsidDel="00000000" w:rsidR="00000000" w:rsidRPr="00000000">
        <w:rPr>
          <w:rtl w:val="0"/>
        </w:rPr>
        <w:t xml:space="preserve">Challenges</w:t>
      </w:r>
    </w:p>
    <w:p w:rsidR="00000000" w:rsidDel="00000000" w:rsidP="00000000" w:rsidRDefault="00000000" w:rsidRPr="00000000" w14:paraId="0000003C">
      <w:pPr>
        <w:spacing w:before="120" w:line="240" w:lineRule="auto"/>
        <w:rPr/>
      </w:pPr>
      <w:r w:rsidDel="00000000" w:rsidR="00000000" w:rsidRPr="00000000">
        <w:rPr>
          <w:color w:val="000000"/>
          <w:rtl w:val="0"/>
        </w:rPr>
        <w:t xml:space="preserve">This details the key challenges to achievement that we have identified among our disadvantaged pupils.</w:t>
      </w:r>
      <w:r w:rsidDel="00000000" w:rsidR="00000000" w:rsidRPr="00000000">
        <w:rPr>
          <w:rtl w:val="0"/>
        </w:rPr>
      </w:r>
    </w:p>
    <w:tbl>
      <w:tblPr>
        <w:tblStyle w:val="Table4"/>
        <w:tblW w:w="9480.0" w:type="dxa"/>
        <w:jc w:val="left"/>
        <w:tblInd w:w="-108.0" w:type="dxa"/>
        <w:tblLayout w:type="fixed"/>
        <w:tblLook w:val="0400"/>
      </w:tblPr>
      <w:tblGrid>
        <w:gridCol w:w="1770"/>
        <w:gridCol w:w="7710"/>
        <w:tblGridChange w:id="0">
          <w:tblGrid>
            <w:gridCol w:w="1770"/>
            <w:gridCol w:w="771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3D">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bCs w:val="1"/>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d0d0d"/>
                <w:sz w:val="24"/>
                <w:szCs w:val="24"/>
                <w:u w:val="none"/>
                <w:shd w:fill="auto" w:val="clear"/>
                <w:vertAlign w:val="baseline"/>
                <w:rtl w:val="0"/>
              </w:rPr>
              <w:t xml:space="preserve">Challenge number</w:t>
            </w:r>
          </w:p>
        </w:tc>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3E">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bCs w:val="1"/>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d0d0d"/>
                <w:sz w:val="24"/>
                <w:szCs w:val="24"/>
                <w:u w:val="none"/>
                <w:shd w:fill="auto" w:val="clear"/>
                <w:vertAlign w:val="baseline"/>
                <w:rtl w:val="0"/>
              </w:rPr>
              <w:t xml:space="preserve">Detail of challenge </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3F">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1</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40">
            <w:pPr>
              <w:spacing w:after="0" w:before="0" w:line="276" w:lineRule="auto"/>
              <w:ind w:left="0" w:firstLine="0"/>
              <w:rPr>
                <w:sz w:val="26"/>
                <w:szCs w:val="26"/>
              </w:rPr>
            </w:pPr>
            <w:r w:rsidDel="00000000" w:rsidR="00000000" w:rsidRPr="00000000">
              <w:rPr>
                <w:color w:val="000000"/>
                <w:rtl w:val="0"/>
              </w:rPr>
              <w:t xml:space="preserve">A number of children are underachieving in maths and KS2 results in this area are much lower than other curriculum areas and the national average. Writing is in line with the national average but lower than reading. </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41">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sz w:val="22"/>
                <w:szCs w:val="22"/>
                <w:rtl w:val="0"/>
              </w:rPr>
              <w:t xml:space="preserve">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42">
            <w:pPr>
              <w:spacing w:after="60" w:before="60" w:line="240" w:lineRule="auto"/>
              <w:ind w:right="57"/>
              <w:rPr>
                <w:rFonts w:ascii="Arial" w:cs="Arial" w:eastAsia="Arial" w:hAnsi="Arial"/>
                <w:b w:val="0"/>
                <w:bCs w:val="0"/>
                <w:i w:val="0"/>
                <w:iCs w:val="0"/>
                <w:smallCaps w:val="0"/>
                <w:strike w:val="0"/>
                <w:color w:val="0d0d0d"/>
                <w:sz w:val="26"/>
                <w:szCs w:val="26"/>
                <w:u w:val="none"/>
                <w:shd w:fill="auto" w:val="clear"/>
                <w:vertAlign w:val="baseline"/>
              </w:rPr>
            </w:pPr>
            <w:r w:rsidDel="00000000" w:rsidR="00000000" w:rsidRPr="00000000">
              <w:rPr>
                <w:rtl w:val="0"/>
              </w:rPr>
              <w:t xml:space="preserve">Limited language and communication skills.</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43">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sz w:val="22"/>
                <w:szCs w:val="22"/>
                <w:rtl w:val="0"/>
              </w:rPr>
              <w:t xml:space="preserve">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44">
            <w:pPr>
              <w:spacing w:after="60" w:before="60" w:line="240" w:lineRule="auto"/>
              <w:ind w:right="57"/>
              <w:rPr/>
            </w:pPr>
            <w:r w:rsidDel="00000000" w:rsidR="00000000" w:rsidRPr="00000000">
              <w:rPr>
                <w:color w:val="000000"/>
                <w:rtl w:val="0"/>
              </w:rPr>
              <w:t xml:space="preserve">Limited wider experiences and skills.</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45">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sz w:val="22"/>
                <w:szCs w:val="22"/>
              </w:rPr>
            </w:pPr>
            <w:r w:rsidDel="00000000" w:rsidR="00000000" w:rsidRPr="00000000">
              <w:rPr>
                <w:sz w:val="22"/>
                <w:szCs w:val="22"/>
                <w:rtl w:val="0"/>
              </w:rPr>
              <w:t xml:space="preserve">4</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46">
            <w:pPr>
              <w:spacing w:after="60" w:before="60" w:line="240" w:lineRule="auto"/>
              <w:ind w:right="57"/>
              <w:rPr>
                <w:rFonts w:ascii="Arial" w:cs="Arial" w:eastAsia="Arial" w:hAnsi="Arial"/>
                <w:b w:val="0"/>
                <w:bCs w:val="0"/>
                <w:i w:val="0"/>
                <w:iCs w:val="0"/>
                <w:smallCaps w:val="0"/>
                <w:strike w:val="0"/>
                <w:color w:val="0d0d0d"/>
                <w:sz w:val="26"/>
                <w:szCs w:val="26"/>
                <w:u w:val="none"/>
                <w:shd w:fill="auto" w:val="clear"/>
                <w:vertAlign w:val="baseline"/>
              </w:rPr>
            </w:pPr>
            <w:r w:rsidDel="00000000" w:rsidR="00000000" w:rsidRPr="00000000">
              <w:rPr>
                <w:color w:val="000000"/>
                <w:rtl w:val="0"/>
              </w:rPr>
              <w:t xml:space="preserve">Pupils lack characteristics of effective learning including resilience and metacognition skills.</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47">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sz w:val="22"/>
                <w:szCs w:val="22"/>
              </w:rPr>
            </w:pPr>
            <w:r w:rsidDel="00000000" w:rsidR="00000000" w:rsidRPr="00000000">
              <w:rPr>
                <w:sz w:val="22"/>
                <w:szCs w:val="22"/>
                <w:rtl w:val="0"/>
              </w:rPr>
              <w:t xml:space="preserve">5</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48">
            <w:pPr>
              <w:spacing w:after="60" w:before="60" w:line="240" w:lineRule="auto"/>
              <w:ind w:right="57"/>
              <w:rPr>
                <w:color w:val="000000"/>
              </w:rPr>
            </w:pPr>
            <w:r w:rsidDel="00000000" w:rsidR="00000000" w:rsidRPr="00000000">
              <w:rPr>
                <w:sz w:val="26"/>
                <w:szCs w:val="26"/>
                <w:rtl w:val="0"/>
              </w:rPr>
              <w:t xml:space="preserve">Parental support and engagement. </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49">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sz w:val="22"/>
                <w:szCs w:val="22"/>
              </w:rPr>
            </w:pPr>
            <w:r w:rsidDel="00000000" w:rsidR="00000000" w:rsidRPr="00000000">
              <w:rPr>
                <w:sz w:val="22"/>
                <w:szCs w:val="22"/>
                <w:rtl w:val="0"/>
              </w:rPr>
              <w:t xml:space="preserve">6</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4A">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color w:val="000000"/>
              </w:rPr>
            </w:pPr>
            <w:r w:rsidDel="00000000" w:rsidR="00000000" w:rsidRPr="00000000">
              <w:rPr>
                <w:color w:val="000000"/>
                <w:rtl w:val="0"/>
              </w:rPr>
              <w:t xml:space="preserve">Attendance is lower for our Pupil Premium children compared to non Pupil Premium children.</w:t>
            </w:r>
          </w:p>
        </w:tc>
      </w:tr>
    </w:tbl>
    <w:p w:rsidR="00000000" w:rsidDel="00000000" w:rsidP="00000000" w:rsidRDefault="00000000" w:rsidRPr="00000000" w14:paraId="0000004B">
      <w:pPr>
        <w:pStyle w:val="Heading2"/>
        <w:spacing w:before="600" w:lineRule="auto"/>
        <w:rPr/>
      </w:pPr>
      <w:r w:rsidDel="00000000" w:rsidR="00000000" w:rsidRPr="00000000">
        <w:rPr>
          <w:rtl w:val="0"/>
        </w:rPr>
        <w:t xml:space="preserve">Intended outcomes </w:t>
      </w:r>
    </w:p>
    <w:p w:rsidR="00000000" w:rsidDel="00000000" w:rsidP="00000000" w:rsidRDefault="00000000" w:rsidRPr="00000000" w14:paraId="0000004C">
      <w:pPr>
        <w:rPr/>
      </w:pPr>
      <w:r w:rsidDel="00000000" w:rsidR="00000000" w:rsidRPr="00000000">
        <w:rPr>
          <w:color w:val="000000"/>
          <w:rtl w:val="0"/>
        </w:rPr>
        <w:t xml:space="preserve">This explains the outcomes we are aiming for </w:t>
      </w:r>
      <w:r w:rsidDel="00000000" w:rsidR="00000000" w:rsidRPr="00000000">
        <w:rPr>
          <w:b w:val="1"/>
          <w:bCs w:val="1"/>
          <w:color w:val="000000"/>
          <w:rtl w:val="0"/>
        </w:rPr>
        <w:t xml:space="preserve">by the end of our current strategy plan</w:t>
      </w:r>
      <w:r w:rsidDel="00000000" w:rsidR="00000000" w:rsidRPr="00000000">
        <w:rPr>
          <w:color w:val="000000"/>
          <w:rtl w:val="0"/>
        </w:rPr>
        <w:t xml:space="preserve">, and how we will measure whether they have been achieved.</w:t>
      </w:r>
      <w:r w:rsidDel="00000000" w:rsidR="00000000" w:rsidRPr="00000000">
        <w:rPr>
          <w:rtl w:val="0"/>
        </w:rPr>
      </w:r>
    </w:p>
    <w:tbl>
      <w:tblPr>
        <w:tblStyle w:val="Table5"/>
        <w:tblW w:w="9486.0" w:type="dxa"/>
        <w:jc w:val="left"/>
        <w:tblInd w:w="-108.0" w:type="dxa"/>
        <w:tblLayout w:type="fixed"/>
        <w:tblLook w:val="0400"/>
      </w:tblPr>
      <w:tblGrid>
        <w:gridCol w:w="4815"/>
        <w:gridCol w:w="4671"/>
        <w:tblGridChange w:id="0">
          <w:tblGrid>
            <w:gridCol w:w="4815"/>
            <w:gridCol w:w="4671"/>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4D">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bCs w:val="1"/>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d0d0d"/>
                <w:sz w:val="24"/>
                <w:szCs w:val="24"/>
                <w:u w:val="none"/>
                <w:shd w:fill="auto" w:val="clear"/>
                <w:vertAlign w:val="baseline"/>
                <w:rtl w:val="0"/>
              </w:rPr>
              <w:t xml:space="preserve">Intended outcome</w:t>
            </w:r>
          </w:p>
        </w:tc>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4E">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bCs w:val="1"/>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d0d0d"/>
                <w:sz w:val="24"/>
                <w:szCs w:val="24"/>
                <w:u w:val="none"/>
                <w:shd w:fill="auto" w:val="clear"/>
                <w:vertAlign w:val="baseline"/>
                <w:rtl w:val="0"/>
              </w:rPr>
              <w:t xml:space="preserve">Success criteria</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4F">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u w:val="none"/>
                <w:shd w:fill="auto" w:val="clear"/>
                <w:vertAlign w:val="baseline"/>
              </w:rPr>
            </w:pPr>
            <w:r w:rsidDel="00000000" w:rsidR="00000000" w:rsidRPr="00000000">
              <w:rPr>
                <w:color w:val="000000"/>
                <w:rtl w:val="0"/>
              </w:rPr>
              <w:t xml:space="preserve">Improved outcomes in maths for disadvantaged pupils.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50">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u w:val="none"/>
                <w:shd w:fill="auto" w:val="clear"/>
                <w:vertAlign w:val="baseline"/>
              </w:rPr>
            </w:pPr>
            <w:r w:rsidDel="00000000" w:rsidR="00000000" w:rsidRPr="00000000">
              <w:rPr>
                <w:color w:val="000000"/>
                <w:rtl w:val="0"/>
              </w:rPr>
              <w:t xml:space="preserve">Targets have been met and show good progress.</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51">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color w:val="000000"/>
              </w:rPr>
            </w:pPr>
            <w:r w:rsidDel="00000000" w:rsidR="00000000" w:rsidRPr="00000000">
              <w:rPr>
                <w:color w:val="000000"/>
                <w:rtl w:val="0"/>
              </w:rPr>
              <w:t xml:space="preserve">Improved outcomes in writing for disadvantaged pupils. </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52">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color w:val="000000"/>
              </w:rPr>
            </w:pPr>
            <w:r w:rsidDel="00000000" w:rsidR="00000000" w:rsidRPr="00000000">
              <w:rPr>
                <w:color w:val="000000"/>
                <w:rtl w:val="0"/>
              </w:rPr>
              <w:t xml:space="preserve">Targets have been met and show good progress.</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53">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90" w:right="57" w:firstLine="0"/>
              <w:jc w:val="left"/>
              <w:rPr>
                <w:color w:val="000000"/>
              </w:rPr>
            </w:pPr>
            <w:r w:rsidDel="00000000" w:rsidR="00000000" w:rsidRPr="00000000">
              <w:rPr>
                <w:color w:val="000000"/>
                <w:rtl w:val="0"/>
              </w:rPr>
              <w:t xml:space="preserve">Improved vocabulary, communication and language skills among disadvantaged pupils.</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54">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color w:val="000000"/>
                <w:highlight w:val="white"/>
              </w:rPr>
            </w:pPr>
            <w:r w:rsidDel="00000000" w:rsidR="00000000" w:rsidRPr="00000000">
              <w:rPr>
                <w:color w:val="000000"/>
                <w:highlight w:val="white"/>
                <w:rtl w:val="0"/>
              </w:rPr>
              <w:t xml:space="preserve">Assessments and observations indicate significantly improved oral language among disadvantaged pupils. This is evident when triangulated with other sources of evidence, including engagement in lessons, book scrutiny and ongoing formative assessment.</w:t>
            </w:r>
          </w:p>
          <w:p w:rsidR="00000000" w:rsidDel="00000000" w:rsidP="00000000" w:rsidRDefault="00000000" w:rsidRPr="00000000" w14:paraId="00000055">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color w:val="000000"/>
                <w:highlight w:val="white"/>
              </w:rPr>
            </w:pPr>
            <w:r w:rsidDel="00000000" w:rsidR="00000000" w:rsidRPr="00000000">
              <w:rPr>
                <w:color w:val="000000"/>
                <w:highlight w:val="white"/>
                <w:rtl w:val="0"/>
              </w:rPr>
              <w:t xml:space="preserve">Whole school approach to Language Through Colour embedded. </w:t>
            </w:r>
          </w:p>
          <w:p w:rsidR="00000000" w:rsidDel="00000000" w:rsidP="00000000" w:rsidRDefault="00000000" w:rsidRPr="00000000" w14:paraId="00000056">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color w:val="000000"/>
                <w:highlight w:val="white"/>
              </w:rPr>
            </w:pPr>
            <w:r w:rsidDel="00000000" w:rsidR="00000000" w:rsidRPr="00000000">
              <w:rPr>
                <w:color w:val="000000"/>
                <w:highlight w:val="white"/>
                <w:rtl w:val="0"/>
              </w:rPr>
              <w:t xml:space="preserve">Communicate In Print (WIDGET) is used across the school to create resources and visuals for pupils. </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57">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u w:val="none"/>
                <w:shd w:fill="auto" w:val="clear"/>
                <w:vertAlign w:val="baseline"/>
              </w:rPr>
            </w:pPr>
            <w:r w:rsidDel="00000000" w:rsidR="00000000" w:rsidRPr="00000000">
              <w:rPr>
                <w:rtl w:val="0"/>
              </w:rPr>
              <w:t xml:space="preserve">The curriculum is well planned and enhanced with enrichment opportunities which are accessed by disadvantaged pupils.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58">
            <w:pPr>
              <w:spacing w:after="0" w:line="240" w:lineRule="auto"/>
              <w:rPr/>
            </w:pPr>
            <w:r w:rsidDel="00000000" w:rsidR="00000000" w:rsidRPr="00000000">
              <w:rPr>
                <w:rtl w:val="0"/>
              </w:rPr>
              <w:t xml:space="preserve">Enrichment opportunities enhance learning and understanding for disadvantaged children and allow them to achieve in line with their peers across the curriculum. </w:t>
            </w:r>
          </w:p>
          <w:p w:rsidR="00000000" w:rsidDel="00000000" w:rsidP="00000000" w:rsidRDefault="00000000" w:rsidRPr="00000000" w14:paraId="00000059">
            <w:pPr>
              <w:spacing w:after="0" w:line="240" w:lineRule="auto"/>
              <w:rPr/>
            </w:pPr>
            <w:r w:rsidDel="00000000" w:rsidR="00000000" w:rsidRPr="00000000">
              <w:rPr>
                <w:rtl w:val="0"/>
              </w:rPr>
              <w:t xml:space="preserve">Disadvantaged children access clubs and this is tracked by percentage who attend at least one club a term. </w:t>
            </w:r>
          </w:p>
          <w:p w:rsidR="00000000" w:rsidDel="00000000" w:rsidP="00000000" w:rsidRDefault="00000000" w:rsidRPr="00000000" w14:paraId="0000005A">
            <w:pPr>
              <w:spacing w:after="0" w:line="240" w:lineRule="auto"/>
              <w:rPr/>
            </w:pPr>
            <w:r w:rsidDel="00000000" w:rsidR="00000000" w:rsidRPr="00000000">
              <w:rPr>
                <w:rtl w:val="0"/>
              </w:rPr>
              <w:t xml:space="preserve">Disadvantaged children have the same opportunities as non-disadvantaged children. </w:t>
            </w:r>
          </w:p>
          <w:p w:rsidR="00000000" w:rsidDel="00000000" w:rsidP="00000000" w:rsidRDefault="00000000" w:rsidRPr="00000000" w14:paraId="0000005B">
            <w:pPr>
              <w:spacing w:after="0" w:line="240" w:lineRule="auto"/>
              <w:rPr/>
            </w:pPr>
            <w:r w:rsidDel="00000000" w:rsidR="00000000" w:rsidRPr="00000000">
              <w:rPr>
                <w:rtl w:val="0"/>
              </w:rPr>
              <w:t xml:space="preserve">PSHE curriculum allows all children to develop life skills and be prepared for secondary school and adulthood. This is evident when triangulated with sources of evidence including behaviour tracking, Leuven scales, observations and pupil voice. </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5C">
            <w:pPr>
              <w:spacing w:after="60" w:before="60" w:line="240" w:lineRule="auto"/>
              <w:ind w:left="57" w:right="57" w:firstLine="0"/>
              <w:rPr>
                <w:color w:val="000000"/>
              </w:rPr>
            </w:pPr>
            <w:r w:rsidDel="00000000" w:rsidR="00000000" w:rsidRPr="00000000">
              <w:rPr>
                <w:color w:val="000000"/>
                <w:rtl w:val="0"/>
              </w:rPr>
              <w:t xml:space="preserve">Pupils demonstrate characteristics of effective learning. </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5D">
            <w:pPr>
              <w:spacing w:after="0" w:line="240" w:lineRule="auto"/>
              <w:rPr>
                <w:color w:val="000000"/>
              </w:rPr>
            </w:pPr>
            <w:r w:rsidDel="00000000" w:rsidR="00000000" w:rsidRPr="00000000">
              <w:rPr>
                <w:color w:val="000000"/>
                <w:rtl w:val="0"/>
              </w:rPr>
              <w:t xml:space="preserve">Staff training around characteristics of effective learning such as metacognition is delivered so that pupils are effectively supported. </w:t>
            </w:r>
          </w:p>
          <w:p w:rsidR="00000000" w:rsidDel="00000000" w:rsidP="00000000" w:rsidRDefault="00000000" w:rsidRPr="00000000" w14:paraId="0000005E">
            <w:pPr>
              <w:spacing w:after="0" w:line="240" w:lineRule="auto"/>
              <w:rPr>
                <w:color w:val="000000"/>
              </w:rPr>
            </w:pPr>
            <w:r w:rsidDel="00000000" w:rsidR="00000000" w:rsidRPr="00000000">
              <w:rPr>
                <w:color w:val="000000"/>
                <w:rtl w:val="0"/>
              </w:rPr>
              <w:t xml:space="preserve">Leuven Scales show improved and sustained wellbeing, involvement and resilience levels for pupils, including those who are Pupil Premium. </w:t>
            </w:r>
          </w:p>
          <w:p w:rsidR="00000000" w:rsidDel="00000000" w:rsidP="00000000" w:rsidRDefault="00000000" w:rsidRPr="00000000" w14:paraId="0000005F">
            <w:pPr>
              <w:spacing w:after="0" w:line="240" w:lineRule="auto"/>
              <w:rPr>
                <w:color w:val="000000"/>
              </w:rPr>
            </w:pPr>
            <w:r w:rsidDel="00000000" w:rsidR="00000000" w:rsidRPr="00000000">
              <w:rPr>
                <w:color w:val="000000"/>
                <w:rtl w:val="0"/>
              </w:rPr>
              <w:t xml:space="preserve">Behaviour monitoring shows that pupils including those who are disadvantaged are supported and make positive choices. </w:t>
            </w:r>
          </w:p>
          <w:p w:rsidR="00000000" w:rsidDel="00000000" w:rsidP="00000000" w:rsidRDefault="00000000" w:rsidRPr="00000000" w14:paraId="00000060">
            <w:pPr>
              <w:spacing w:after="0" w:line="240" w:lineRule="auto"/>
              <w:rPr>
                <w:color w:val="000000"/>
              </w:rPr>
            </w:pPr>
            <w:r w:rsidDel="00000000" w:rsidR="00000000" w:rsidRPr="00000000">
              <w:rPr>
                <w:color w:val="000000"/>
                <w:rtl w:val="0"/>
              </w:rPr>
              <w:t xml:space="preserve">Evidence such as pupil voice, observations and data show that pupils have an increased awareness of characteristics of effective learning and are using these skills. </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61">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color w:val="000000"/>
              </w:rPr>
            </w:pPr>
            <w:r w:rsidDel="00000000" w:rsidR="00000000" w:rsidRPr="00000000">
              <w:rPr>
                <w:color w:val="000000"/>
                <w:rtl w:val="0"/>
              </w:rPr>
              <w:t xml:space="preserve">To ensure families are supported and there is increased parental engagement, particularly those who are disadvantaged. </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62">
            <w:pPr>
              <w:spacing w:after="0" w:line="240" w:lineRule="auto"/>
              <w:rPr>
                <w:color w:val="000000"/>
              </w:rPr>
            </w:pPr>
            <w:r w:rsidDel="00000000" w:rsidR="00000000" w:rsidRPr="00000000">
              <w:rPr>
                <w:color w:val="000000"/>
                <w:rtl w:val="0"/>
              </w:rPr>
              <w:t xml:space="preserve">Parental engagement at school events including parents evenings is high. This is tracked via percentage of those who attend. </w:t>
            </w:r>
          </w:p>
          <w:p w:rsidR="00000000" w:rsidDel="00000000" w:rsidP="00000000" w:rsidRDefault="00000000" w:rsidRPr="00000000" w14:paraId="00000063">
            <w:pPr>
              <w:spacing w:after="0" w:line="240" w:lineRule="auto"/>
              <w:rPr>
                <w:color w:val="000000"/>
              </w:rPr>
            </w:pPr>
            <w:r w:rsidDel="00000000" w:rsidR="00000000" w:rsidRPr="00000000">
              <w:rPr>
                <w:color w:val="000000"/>
                <w:rtl w:val="0"/>
              </w:rPr>
              <w:t xml:space="preserve">Parental attendance at coffee mornings and parental events like craft mornings and quiz nights continues to improve. </w:t>
            </w:r>
          </w:p>
          <w:p w:rsidR="00000000" w:rsidDel="00000000" w:rsidP="00000000" w:rsidRDefault="00000000" w:rsidRPr="00000000" w14:paraId="00000064">
            <w:pPr>
              <w:spacing w:after="0" w:line="240" w:lineRule="auto"/>
              <w:rPr>
                <w:color w:val="000000"/>
              </w:rPr>
            </w:pPr>
            <w:r w:rsidDel="00000000" w:rsidR="00000000" w:rsidRPr="00000000">
              <w:rPr>
                <w:color w:val="000000"/>
                <w:rtl w:val="0"/>
              </w:rPr>
              <w:t xml:space="preserve">Extra curricular days such as Sports Day, Science/Maths workshops are opened up to parents and well attended. </w:t>
            </w:r>
          </w:p>
          <w:p w:rsidR="00000000" w:rsidDel="00000000" w:rsidP="00000000" w:rsidRDefault="00000000" w:rsidRPr="00000000" w14:paraId="00000065">
            <w:pPr>
              <w:spacing w:after="0" w:line="240" w:lineRule="auto"/>
              <w:rPr>
                <w:color w:val="000000"/>
              </w:rPr>
            </w:pPr>
            <w:r w:rsidDel="00000000" w:rsidR="00000000" w:rsidRPr="00000000">
              <w:rPr>
                <w:color w:val="000000"/>
                <w:rtl w:val="0"/>
              </w:rPr>
              <w:t xml:space="preserve">There is support available for families which includes emotional support and financial support which may be given via food parcels, vouchers or other methods. </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66">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color w:val="000000"/>
              </w:rPr>
            </w:pPr>
            <w:r w:rsidDel="00000000" w:rsidR="00000000" w:rsidRPr="00000000">
              <w:rPr>
                <w:color w:val="000000"/>
                <w:rtl w:val="0"/>
              </w:rPr>
              <w:t xml:space="preserve">To achieve and sustain improved attendance for all pupils, particularly our disadvantaged pupils. </w:t>
            </w:r>
          </w:p>
          <w:p w:rsidR="00000000" w:rsidDel="00000000" w:rsidP="00000000" w:rsidRDefault="00000000" w:rsidRPr="00000000" w14:paraId="00000067">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68">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color w:val="000000"/>
              </w:rPr>
            </w:pPr>
            <w:r w:rsidDel="00000000" w:rsidR="00000000" w:rsidRPr="00000000">
              <w:rPr>
                <w:color w:val="000000"/>
                <w:rtl w:val="0"/>
              </w:rPr>
              <w:t xml:space="preserve">Percentage of attendance for disadvantaged children is in line with non-disadvantaged children (95% or above). </w:t>
            </w:r>
          </w:p>
          <w:p w:rsidR="00000000" w:rsidDel="00000000" w:rsidP="00000000" w:rsidRDefault="00000000" w:rsidRPr="00000000" w14:paraId="00000069">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color w:val="000000"/>
              </w:rPr>
            </w:pPr>
            <w:r w:rsidDel="00000000" w:rsidR="00000000" w:rsidRPr="00000000">
              <w:rPr>
                <w:color w:val="000000"/>
                <w:rtl w:val="0"/>
              </w:rPr>
              <w:t xml:space="preserve">Persistent absentees decrease. </w:t>
            </w:r>
          </w:p>
        </w:tc>
      </w:tr>
    </w:tbl>
    <w:p w:rsidR="00000000" w:rsidDel="00000000" w:rsidP="00000000" w:rsidRDefault="00000000" w:rsidRPr="00000000" w14:paraId="0000006A">
      <w:pPr>
        <w:pStyle w:val="Heading2"/>
        <w:rPr/>
      </w:pPr>
      <w:r w:rsidDel="00000000" w:rsidR="00000000" w:rsidRPr="00000000">
        <w:rPr>
          <w:rtl w:val="0"/>
        </w:rPr>
      </w:r>
    </w:p>
    <w:p w:rsidR="00000000" w:rsidDel="00000000" w:rsidP="00000000" w:rsidRDefault="00000000" w:rsidRPr="00000000" w14:paraId="0000006B">
      <w:pPr>
        <w:spacing w:after="0" w:line="240" w:lineRule="auto"/>
        <w:rPr>
          <w:b w:val="1"/>
          <w:bCs w:val="1"/>
          <w:color w:val="104f75"/>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6C">
      <w:pPr>
        <w:pStyle w:val="Heading2"/>
        <w:rPr/>
      </w:pPr>
      <w:r w:rsidDel="00000000" w:rsidR="00000000" w:rsidRPr="00000000">
        <w:rPr>
          <w:rtl w:val="0"/>
        </w:rPr>
        <w:t xml:space="preserve">Activity in this academic year</w:t>
      </w:r>
    </w:p>
    <w:p w:rsidR="00000000" w:rsidDel="00000000" w:rsidP="00000000" w:rsidRDefault="00000000" w:rsidRPr="00000000" w14:paraId="0000006D">
      <w:pPr>
        <w:spacing w:after="480" w:lineRule="auto"/>
        <w:rPr/>
      </w:pPr>
      <w:r w:rsidDel="00000000" w:rsidR="00000000" w:rsidRPr="00000000">
        <w:rPr>
          <w:rtl w:val="0"/>
        </w:rPr>
        <w:t xml:space="preserve">This details how we intend to spend our pupil premium (and recovery premium funding) </w:t>
      </w:r>
      <w:r w:rsidDel="00000000" w:rsidR="00000000" w:rsidRPr="00000000">
        <w:rPr>
          <w:b w:val="1"/>
          <w:bCs w:val="1"/>
          <w:rtl w:val="0"/>
        </w:rPr>
        <w:t xml:space="preserve">this academic year</w:t>
      </w:r>
      <w:r w:rsidDel="00000000" w:rsidR="00000000" w:rsidRPr="00000000">
        <w:rPr>
          <w:rtl w:val="0"/>
        </w:rPr>
        <w:t xml:space="preserve"> to address the challenges listed above.</w:t>
      </w:r>
    </w:p>
    <w:p w:rsidR="00000000" w:rsidDel="00000000" w:rsidP="00000000" w:rsidRDefault="00000000" w:rsidRPr="00000000" w14:paraId="0000006E">
      <w:pPr>
        <w:pStyle w:val="Heading3"/>
        <w:rPr/>
      </w:pPr>
      <w:r w:rsidDel="00000000" w:rsidR="00000000" w:rsidRPr="00000000">
        <w:rPr>
          <w:rtl w:val="0"/>
        </w:rPr>
        <w:t xml:space="preserve">Teaching (for example, CPD, recruitment and retention)</w:t>
      </w:r>
    </w:p>
    <w:p w:rsidR="00000000" w:rsidDel="00000000" w:rsidP="00000000" w:rsidRDefault="00000000" w:rsidRPr="00000000" w14:paraId="0000006F">
      <w:pPr>
        <w:rPr/>
      </w:pPr>
      <w:r w:rsidDel="00000000" w:rsidR="00000000" w:rsidRPr="00000000">
        <w:rPr>
          <w:rtl w:val="0"/>
        </w:rPr>
        <w:t xml:space="preserve">Budgeted cost: £20,000</w:t>
      </w:r>
    </w:p>
    <w:tbl>
      <w:tblPr>
        <w:tblStyle w:val="Table6"/>
        <w:tblW w:w="9780.0" w:type="dxa"/>
        <w:jc w:val="left"/>
        <w:tblInd w:w="-108.0" w:type="dxa"/>
        <w:tblLayout w:type="fixed"/>
        <w:tblLook w:val="0400"/>
      </w:tblPr>
      <w:tblGrid>
        <w:gridCol w:w="4620"/>
        <w:gridCol w:w="3780"/>
        <w:gridCol w:w="1380"/>
        <w:tblGridChange w:id="0">
          <w:tblGrid>
            <w:gridCol w:w="4620"/>
            <w:gridCol w:w="3780"/>
            <w:gridCol w:w="138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70">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bCs w:val="1"/>
                <w:i w:val="0"/>
                <w:iCs w:val="0"/>
                <w:smallCaps w:val="0"/>
                <w:strike w:val="0"/>
                <w:color w:val="0d0d0d"/>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d0d0d"/>
                <w:sz w:val="20"/>
                <w:szCs w:val="20"/>
                <w:u w:val="none"/>
                <w:shd w:fill="auto" w:val="clear"/>
                <w:vertAlign w:val="baseline"/>
                <w:rtl w:val="0"/>
              </w:rPr>
              <w:t xml:space="preserve">Activity</w:t>
            </w:r>
          </w:p>
        </w:tc>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71">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bCs w:val="1"/>
                <w:i w:val="0"/>
                <w:iCs w:val="0"/>
                <w:smallCaps w:val="0"/>
                <w:strike w:val="0"/>
                <w:color w:val="0d0d0d"/>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d0d0d"/>
                <w:sz w:val="20"/>
                <w:szCs w:val="20"/>
                <w:u w:val="none"/>
                <w:shd w:fill="auto" w:val="clear"/>
                <w:vertAlign w:val="baseline"/>
                <w:rtl w:val="0"/>
              </w:rPr>
              <w:t xml:space="preserve">Evidence that supports this approach</w:t>
            </w:r>
          </w:p>
        </w:tc>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72">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bCs w:val="1"/>
                <w:i w:val="0"/>
                <w:iCs w:val="0"/>
                <w:smallCaps w:val="0"/>
                <w:strike w:val="0"/>
                <w:color w:val="0d0d0d"/>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d0d0d"/>
                <w:sz w:val="20"/>
                <w:szCs w:val="20"/>
                <w:u w:val="none"/>
                <w:shd w:fill="auto" w:val="clear"/>
                <w:vertAlign w:val="baseline"/>
                <w:rtl w:val="0"/>
              </w:rPr>
              <w:t xml:space="preserve">Challenge number(s) addressed</w:t>
            </w:r>
          </w:p>
        </w:tc>
      </w:tr>
      <w:tr>
        <w:trPr>
          <w:cantSplit w:val="0"/>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3">
            <w:pPr>
              <w:pBdr>
                <w:top w:color="000000" w:space="3" w:sz="0" w:val="none"/>
                <w:left w:color="000000" w:space="0" w:sz="0" w:val="none"/>
                <w:bottom w:color="000000" w:space="6" w:sz="0" w:val="none"/>
                <w:right w:color="000000" w:space="0" w:sz="0" w:val="none"/>
              </w:pBdr>
              <w:spacing w:after="0" w:before="0" w:lineRule="auto"/>
              <w:ind w:left="20" w:right="60" w:firstLine="0"/>
              <w:rPr>
                <w:color w:val="000000"/>
                <w:highlight w:val="white"/>
              </w:rPr>
            </w:pPr>
            <w:r w:rsidDel="00000000" w:rsidR="00000000" w:rsidRPr="00000000">
              <w:rPr>
                <w:color w:val="000000"/>
                <w:highlight w:val="white"/>
                <w:rtl w:val="0"/>
              </w:rPr>
              <w:t xml:space="preserve">Enhancement of our maths teaching and curriculum planning in line with DfE and EEF guidance.</w:t>
            </w:r>
          </w:p>
          <w:p w:rsidR="00000000" w:rsidDel="00000000" w:rsidP="00000000" w:rsidRDefault="00000000" w:rsidRPr="00000000" w14:paraId="00000074">
            <w:pPr>
              <w:pBdr>
                <w:top w:color="000000" w:space="3" w:sz="0" w:val="none"/>
                <w:left w:color="000000" w:space="0" w:sz="0" w:val="none"/>
                <w:bottom w:color="000000" w:space="6" w:sz="0" w:val="none"/>
                <w:right w:color="000000" w:space="0" w:sz="0" w:val="none"/>
              </w:pBdr>
              <w:spacing w:after="0" w:before="0" w:lineRule="auto"/>
              <w:ind w:left="20" w:right="60" w:firstLine="0"/>
              <w:rPr>
                <w:color w:val="000000"/>
                <w:highlight w:val="white"/>
              </w:rPr>
            </w:pPr>
            <w:r w:rsidDel="00000000" w:rsidR="00000000" w:rsidRPr="00000000">
              <w:rPr>
                <w:color w:val="000000"/>
                <w:highlight w:val="white"/>
                <w:rtl w:val="0"/>
              </w:rPr>
              <w:t xml:space="preserve">We will fund teacher release time to embed key elements of guidance in school and to access Maths Hub resources and CPD (including Teaching for Mastery training and modelling in Mathematics and National Numeracy for Families).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5">
            <w:pPr>
              <w:pBdr>
                <w:top w:color="000000" w:space="3" w:sz="0" w:val="none"/>
                <w:left w:color="000000" w:space="0" w:sz="0" w:val="none"/>
                <w:bottom w:color="000000" w:space="3" w:sz="0" w:val="none"/>
                <w:right w:color="000000" w:space="0" w:sz="0" w:val="none"/>
                <w:between w:color="000000" w:space="3" w:sz="0" w:val="none"/>
              </w:pBdr>
              <w:spacing w:after="0" w:line="240" w:lineRule="auto"/>
              <w:ind w:left="60" w:right="60" w:firstLine="0"/>
              <w:rPr>
                <w:color w:val="000000"/>
                <w:highlight w:val="white"/>
              </w:rPr>
            </w:pPr>
            <w:r w:rsidDel="00000000" w:rsidR="00000000" w:rsidRPr="00000000">
              <w:rPr>
                <w:color w:val="000000"/>
                <w:highlight w:val="white"/>
                <w:rtl w:val="0"/>
              </w:rPr>
              <w:t xml:space="preserve">The school is working with the Maths Hub and has sought external guidance around the mastery approach. Guidance around the mastery approach is supported by the NCETM and can be found here: </w:t>
            </w:r>
            <w:hyperlink r:id="rId8">
              <w:r w:rsidDel="00000000" w:rsidR="00000000" w:rsidRPr="00000000">
                <w:rPr>
                  <w:color w:val="1155cc"/>
                  <w:highlight w:val="white"/>
                  <w:u w:val="single"/>
                  <w:rtl w:val="0"/>
                </w:rPr>
                <w:t xml:space="preserve">https://www.ncetm.org.uk/teaching-for-mastery/</w:t>
              </w:r>
            </w:hyperlink>
            <w:r w:rsidDel="00000000" w:rsidR="00000000" w:rsidRPr="00000000">
              <w:rPr>
                <w:color w:val="000000"/>
                <w:highlight w:val="white"/>
                <w:rtl w:val="0"/>
              </w:rPr>
              <w:t xml:space="preserve"> </w:t>
            </w:r>
          </w:p>
          <w:p w:rsidR="00000000" w:rsidDel="00000000" w:rsidP="00000000" w:rsidRDefault="00000000" w:rsidRPr="00000000" w14:paraId="00000076">
            <w:pPr>
              <w:pBdr>
                <w:top w:color="000000" w:space="3" w:sz="0" w:val="none"/>
                <w:left w:color="000000" w:space="0" w:sz="0" w:val="none"/>
                <w:bottom w:color="000000" w:space="3" w:sz="0" w:val="none"/>
                <w:right w:color="000000" w:space="0" w:sz="0" w:val="none"/>
                <w:between w:color="000000" w:space="3" w:sz="0" w:val="none"/>
              </w:pBdr>
              <w:spacing w:after="0" w:before="0" w:line="240" w:lineRule="auto"/>
              <w:ind w:left="60" w:right="60" w:firstLine="0"/>
              <w:rPr>
                <w:color w:val="000000"/>
                <w:highlight w:val="white"/>
              </w:rPr>
            </w:pPr>
            <w:r w:rsidDel="00000000" w:rsidR="00000000" w:rsidRPr="00000000">
              <w:rPr>
                <w:color w:val="000000"/>
                <w:highlight w:val="white"/>
                <w:rtl w:val="0"/>
              </w:rPr>
              <w:t xml:space="preserve">The DfE non-statutory guidance has been produced in conjunction with the National Centre for Excellence in the Teaching of Mathematics, drawing on evidence-based approaches:</w:t>
            </w:r>
          </w:p>
          <w:p w:rsidR="00000000" w:rsidDel="00000000" w:rsidP="00000000" w:rsidRDefault="00000000" w:rsidRPr="00000000" w14:paraId="00000077">
            <w:pPr>
              <w:pBdr>
                <w:top w:color="000000" w:space="3" w:sz="0" w:val="none"/>
                <w:left w:color="000000" w:space="0" w:sz="0" w:val="none"/>
                <w:bottom w:color="000000" w:space="6" w:sz="0" w:val="none"/>
                <w:right w:color="000000" w:space="0" w:sz="0" w:val="none"/>
                <w:between w:color="000000" w:space="3" w:sz="0" w:val="none"/>
              </w:pBdr>
              <w:shd w:fill="ffffff" w:val="clear"/>
              <w:spacing w:after="0" w:lineRule="auto"/>
              <w:ind w:left="60" w:right="60" w:firstLine="0"/>
              <w:rPr>
                <w:color w:val="0070c0"/>
                <w:highlight w:val="white"/>
                <w:u w:val="single"/>
              </w:rPr>
            </w:pPr>
            <w:hyperlink r:id="rId9">
              <w:r w:rsidDel="00000000" w:rsidR="00000000" w:rsidRPr="00000000">
                <w:rPr>
                  <w:color w:val="0070c0"/>
                  <w:highlight w:val="white"/>
                  <w:u w:val="single"/>
                  <w:rtl w:val="0"/>
                </w:rPr>
                <w:t xml:space="preserve">Maths_guidance_KS_1_and_2.pdf (publishing.service.gov.uk)</w:t>
              </w:r>
            </w:hyperlink>
            <w:r w:rsidDel="00000000" w:rsidR="00000000" w:rsidRPr="00000000">
              <w:rPr>
                <w:rtl w:val="0"/>
              </w:rPr>
            </w:r>
          </w:p>
          <w:p w:rsidR="00000000" w:rsidDel="00000000" w:rsidP="00000000" w:rsidRDefault="00000000" w:rsidRPr="00000000" w14:paraId="00000078">
            <w:pPr>
              <w:pBdr>
                <w:top w:color="000000" w:space="6" w:sz="0" w:val="none"/>
                <w:left w:color="000000" w:space="0" w:sz="0" w:val="none"/>
                <w:bottom w:color="000000" w:space="3" w:sz="0" w:val="none"/>
                <w:right w:color="000000" w:space="0" w:sz="0" w:val="none"/>
                <w:between w:color="000000" w:space="3" w:sz="0" w:val="none"/>
              </w:pBdr>
              <w:shd w:fill="ffffff" w:val="clear"/>
              <w:spacing w:after="0" w:lineRule="auto"/>
              <w:ind w:left="60" w:right="60" w:firstLine="0"/>
              <w:rPr>
                <w:color w:val="000000"/>
                <w:highlight w:val="white"/>
              </w:rPr>
            </w:pPr>
            <w:r w:rsidDel="00000000" w:rsidR="00000000" w:rsidRPr="00000000">
              <w:rPr>
                <w:color w:val="000000"/>
                <w:highlight w:val="white"/>
                <w:rtl w:val="0"/>
              </w:rPr>
              <w:t xml:space="preserve">The EEF guidance is based on a range of the best available evidence:</w:t>
            </w:r>
          </w:p>
          <w:p w:rsidR="00000000" w:rsidDel="00000000" w:rsidP="00000000" w:rsidRDefault="00000000" w:rsidRPr="00000000" w14:paraId="00000079">
            <w:pPr>
              <w:pBdr>
                <w:top w:color="000000" w:space="3" w:sz="0" w:val="none"/>
                <w:left w:color="000000" w:space="0" w:sz="0" w:val="none"/>
                <w:bottom w:color="000000" w:space="6" w:sz="0" w:val="none"/>
                <w:right w:color="000000" w:space="0" w:sz="0" w:val="none"/>
                <w:between w:color="000000" w:space="3" w:sz="0" w:val="none"/>
              </w:pBdr>
              <w:shd w:fill="ffffff" w:val="clear"/>
              <w:spacing w:after="0" w:lineRule="auto"/>
              <w:ind w:left="60" w:right="60" w:firstLine="0"/>
              <w:rPr>
                <w:color w:val="000000"/>
                <w:highlight w:val="white"/>
              </w:rPr>
            </w:pPr>
            <w:hyperlink r:id="rId10">
              <w:r w:rsidDel="00000000" w:rsidR="00000000" w:rsidRPr="00000000">
                <w:rPr>
                  <w:color w:val="0070c0"/>
                  <w:highlight w:val="white"/>
                  <w:u w:val="single"/>
                  <w:rtl w:val="0"/>
                </w:rPr>
                <w:t xml:space="preserve">Improving Mathematics in Key Stages 2 and 3</w:t>
              </w:r>
            </w:hyperlink>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A">
            <w:pPr>
              <w:pBdr>
                <w:top w:color="000000" w:space="3" w:sz="0" w:val="none"/>
                <w:left w:color="000000" w:space="0" w:sz="0" w:val="none"/>
                <w:bottom w:color="000000" w:space="3" w:sz="0" w:val="none"/>
                <w:right w:color="000000" w:space="0" w:sz="0" w:val="none"/>
                <w:between w:color="000000" w:space="3" w:sz="0" w:val="none"/>
              </w:pBdr>
              <w:spacing w:after="0" w:before="0" w:line="240" w:lineRule="auto"/>
              <w:ind w:left="60" w:right="60" w:firstLine="0"/>
              <w:rPr>
                <w:color w:val="000000"/>
              </w:rPr>
            </w:pPr>
            <w:r w:rsidDel="00000000" w:rsidR="00000000" w:rsidRPr="00000000">
              <w:rPr>
                <w:color w:val="000000"/>
                <w:rtl w:val="0"/>
              </w:rPr>
              <w:t xml:space="preserve"> 1</w:t>
            </w:r>
          </w:p>
        </w:tc>
      </w:tr>
      <w:tr>
        <w:trPr>
          <w:cantSplit w:val="0"/>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B">
            <w:pPr>
              <w:pBdr>
                <w:top w:color="000000" w:space="3" w:sz="0" w:val="none"/>
                <w:left w:color="000000" w:space="0" w:sz="0" w:val="none"/>
                <w:bottom w:color="000000" w:space="0" w:sz="0" w:val="none"/>
                <w:right w:color="000000" w:space="0" w:sz="0" w:val="none"/>
              </w:pBdr>
              <w:spacing w:after="0" w:before="0" w:lineRule="auto"/>
              <w:ind w:left="20" w:firstLine="0"/>
              <w:rPr>
                <w:color w:val="000000"/>
                <w:highlight w:val="white"/>
              </w:rPr>
            </w:pPr>
            <w:r w:rsidDel="00000000" w:rsidR="00000000" w:rsidRPr="00000000">
              <w:rPr>
                <w:color w:val="000000"/>
                <w:highlight w:val="white"/>
                <w:rtl w:val="0"/>
              </w:rPr>
              <w:t xml:space="preserve">Pupils need access to a curriculum which supports the development of characteristics of effective learning including communication skills and life skills. </w:t>
              <w:br w:type="textWrapping"/>
              <w:t xml:space="preserve">Access to a high quality PSHE curriculum. </w:t>
            </w:r>
            <w:r w:rsidDel="00000000" w:rsidR="00000000" w:rsidRPr="00000000">
              <w:rPr>
                <w:i w:val="1"/>
                <w:iCs w:val="1"/>
                <w:color w:val="000000"/>
                <w:highlight w:val="white"/>
                <w:rtl w:val="0"/>
              </w:rPr>
              <w:t xml:space="preserve">‘Jigsaw - The mindful approach to PSHE</w:t>
            </w:r>
            <w:r w:rsidDel="00000000" w:rsidR="00000000" w:rsidRPr="00000000">
              <w:rPr>
                <w:color w:val="000000"/>
                <w:highlight w:val="white"/>
                <w:rtl w:val="0"/>
              </w:rPr>
              <w:t xml:space="preserve">’, can support this. Jigsaw is already embedded across the school and has had a positive impact on outcomes for pupils </w:t>
            </w:r>
          </w:p>
          <w:p w:rsidR="00000000" w:rsidDel="00000000" w:rsidP="00000000" w:rsidRDefault="00000000" w:rsidRPr="00000000" w14:paraId="0000007C">
            <w:pPr>
              <w:pBdr>
                <w:top w:color="000000" w:space="3" w:sz="0" w:val="none"/>
                <w:left w:color="000000" w:space="0" w:sz="0" w:val="none"/>
                <w:bottom w:color="000000" w:space="0" w:sz="0" w:val="none"/>
                <w:right w:color="000000" w:space="0" w:sz="0" w:val="none"/>
              </w:pBdr>
              <w:spacing w:after="0" w:before="0" w:lineRule="auto"/>
              <w:ind w:left="0" w:firstLine="0"/>
              <w:rPr>
                <w:color w:val="000000"/>
                <w:highlight w:val="white"/>
              </w:rPr>
            </w:pPr>
            <w:r w:rsidDel="00000000" w:rsidR="00000000" w:rsidRPr="00000000">
              <w:rPr>
                <w:color w:val="000000"/>
                <w:highlight w:val="white"/>
                <w:rtl w:val="0"/>
              </w:rPr>
              <w:t xml:space="preserve">Aspects of the PSHE curriculum are under government consultation, particularly SRE, and therefore school need ongoing training and access to the ‘Jigsaw Online Portal’ to ensure teaching materials are current and in line with government advice and expectations. </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D">
            <w:pPr>
              <w:pBdr>
                <w:top w:color="000000" w:space="3" w:sz="0" w:val="none"/>
                <w:left w:color="000000" w:space="0" w:sz="0" w:val="none"/>
                <w:bottom w:color="000000" w:space="3" w:sz="0" w:val="none"/>
                <w:right w:color="000000" w:space="0" w:sz="0" w:val="none"/>
                <w:between w:color="000000" w:space="3" w:sz="0" w:val="none"/>
              </w:pBdr>
              <w:spacing w:after="0" w:before="0" w:line="240" w:lineRule="auto"/>
              <w:ind w:left="60" w:right="60" w:firstLine="0"/>
              <w:rPr>
                <w:color w:val="000000"/>
                <w:highlight w:val="white"/>
              </w:rPr>
            </w:pPr>
            <w:r w:rsidDel="00000000" w:rsidR="00000000" w:rsidRPr="00000000">
              <w:rPr>
                <w:color w:val="000000"/>
                <w:highlight w:val="white"/>
                <w:rtl w:val="0"/>
              </w:rPr>
              <w:t xml:space="preserve">The Department for Education (DfE) has stated: </w:t>
            </w:r>
          </w:p>
          <w:p w:rsidR="00000000" w:rsidDel="00000000" w:rsidP="00000000" w:rsidRDefault="00000000" w:rsidRPr="00000000" w14:paraId="0000007E">
            <w:pPr>
              <w:pBdr>
                <w:top w:color="000000" w:space="3" w:sz="0" w:val="none"/>
                <w:left w:color="000000" w:space="0" w:sz="0" w:val="none"/>
                <w:bottom w:color="000000" w:space="3" w:sz="0" w:val="none"/>
                <w:right w:color="000000" w:space="0" w:sz="0" w:val="none"/>
                <w:between w:color="000000" w:space="3" w:sz="0" w:val="none"/>
              </w:pBdr>
              <w:spacing w:after="0" w:before="0" w:line="240" w:lineRule="auto"/>
              <w:ind w:left="60" w:right="60" w:firstLine="0"/>
              <w:rPr>
                <w:color w:val="000000"/>
                <w:highlight w:val="white"/>
              </w:rPr>
            </w:pPr>
            <w:r w:rsidDel="00000000" w:rsidR="00000000" w:rsidRPr="00000000">
              <w:rPr>
                <w:color w:val="000000"/>
                <w:highlight w:val="white"/>
                <w:rtl w:val="0"/>
              </w:rPr>
              <w:t xml:space="preserve">“High quality, evidence-based and age-appropriate teaching of these subjects can help prepare pupils for the opportunities, responsibilities and experiences of adult life. They can also enable schools to promote the spiritual, moral, social, cultural, mental and physical development of pupils, at school and in society.”</w:t>
            </w:r>
          </w:p>
          <w:p w:rsidR="00000000" w:rsidDel="00000000" w:rsidP="00000000" w:rsidRDefault="00000000" w:rsidRPr="00000000" w14:paraId="0000007F">
            <w:pPr>
              <w:pBdr>
                <w:top w:color="000000" w:space="3" w:sz="0" w:val="none"/>
                <w:left w:color="000000" w:space="0" w:sz="0" w:val="none"/>
                <w:bottom w:color="000000" w:space="3" w:sz="0" w:val="none"/>
                <w:right w:color="000000" w:space="0" w:sz="0" w:val="none"/>
                <w:between w:color="000000" w:space="3" w:sz="0" w:val="none"/>
              </w:pBdr>
              <w:spacing w:after="0" w:before="0" w:line="240" w:lineRule="auto"/>
              <w:ind w:left="60" w:right="60" w:firstLine="0"/>
              <w:rPr>
                <w:color w:val="000000"/>
                <w:highlight w:val="white"/>
              </w:rPr>
            </w:pPr>
            <w:r w:rsidDel="00000000" w:rsidR="00000000" w:rsidRPr="00000000">
              <w:rPr>
                <w:color w:val="000000"/>
                <w:highlight w:val="white"/>
                <w:rtl w:val="0"/>
              </w:rPr>
              <w:t xml:space="preserve">Further evidence regarding Jigsaw can be found here:</w:t>
            </w:r>
          </w:p>
          <w:p w:rsidR="00000000" w:rsidDel="00000000" w:rsidP="00000000" w:rsidRDefault="00000000" w:rsidRPr="00000000" w14:paraId="00000080">
            <w:pPr>
              <w:pBdr>
                <w:top w:color="000000" w:space="3" w:sz="0" w:val="none"/>
                <w:left w:color="000000" w:space="0" w:sz="0" w:val="none"/>
                <w:bottom w:color="000000" w:space="3" w:sz="0" w:val="none"/>
                <w:right w:color="000000" w:space="0" w:sz="0" w:val="none"/>
                <w:between w:color="000000" w:space="3" w:sz="0" w:val="none"/>
              </w:pBdr>
              <w:spacing w:after="0" w:before="0" w:line="240" w:lineRule="auto"/>
              <w:ind w:left="60" w:right="60" w:firstLine="0"/>
              <w:rPr>
                <w:color w:val="000000"/>
                <w:highlight w:val="white"/>
              </w:rPr>
            </w:pPr>
            <w:hyperlink r:id="rId11">
              <w:r w:rsidDel="00000000" w:rsidR="00000000" w:rsidRPr="00000000">
                <w:rPr>
                  <w:color w:val="1155cc"/>
                  <w:highlight w:val="white"/>
                  <w:u w:val="single"/>
                  <w:rtl w:val="0"/>
                </w:rPr>
                <w:t xml:space="preserve">https://jigsawpshe.com/hubfs/Bookshelf/How-Does-Jigsaw-PSHE-3-11-Support-Schools-in-Evidencing-Intent-Implementation-and-Impact.pdf</w:t>
              </w:r>
            </w:hyperlink>
            <w:r w:rsidDel="00000000" w:rsidR="00000000" w:rsidRPr="00000000">
              <w:rPr>
                <w:color w:val="000000"/>
                <w:highlight w:val="white"/>
                <w:rtl w:val="0"/>
              </w:rPr>
              <w:t xml:space="preserve"> </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81">
            <w:pPr>
              <w:pBdr>
                <w:top w:color="000000" w:space="3" w:sz="0" w:val="none"/>
                <w:left w:color="000000" w:space="0" w:sz="0" w:val="none"/>
                <w:bottom w:color="000000" w:space="3" w:sz="0" w:val="none"/>
                <w:right w:color="000000" w:space="0" w:sz="0" w:val="none"/>
                <w:between w:color="000000" w:space="3" w:sz="0" w:val="none"/>
              </w:pBdr>
              <w:spacing w:after="0" w:before="0" w:line="240" w:lineRule="auto"/>
              <w:ind w:left="60" w:right="60" w:firstLine="0"/>
              <w:rPr>
                <w:color w:val="000000"/>
              </w:rPr>
            </w:pPr>
            <w:r w:rsidDel="00000000" w:rsidR="00000000" w:rsidRPr="00000000">
              <w:rPr>
                <w:color w:val="000000"/>
                <w:rtl w:val="0"/>
              </w:rPr>
              <w:t xml:space="preserve">2, 4</w:t>
            </w:r>
          </w:p>
        </w:tc>
      </w:tr>
      <w:tr>
        <w:trPr>
          <w:cantSplit w:val="0"/>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82">
            <w:pPr>
              <w:pBdr>
                <w:top w:color="000000" w:space="3" w:sz="0" w:val="none"/>
                <w:left w:color="000000" w:space="0" w:sz="0" w:val="none"/>
                <w:bottom w:color="000000" w:space="0" w:sz="0" w:val="none"/>
                <w:right w:color="000000" w:space="0" w:sz="0" w:val="none"/>
              </w:pBdr>
              <w:spacing w:after="0" w:before="0" w:lineRule="auto"/>
              <w:ind w:left="20" w:firstLine="0"/>
              <w:rPr>
                <w:color w:val="000000"/>
                <w:highlight w:val="white"/>
              </w:rPr>
            </w:pPr>
            <w:r w:rsidDel="00000000" w:rsidR="00000000" w:rsidRPr="00000000">
              <w:rPr>
                <w:color w:val="000000"/>
                <w:highlight w:val="white"/>
                <w:rtl w:val="0"/>
              </w:rPr>
              <w:t xml:space="preserve">A whole school approach to Language Through Colour will support all pupils, including disadvantaged with language development. </w:t>
            </w:r>
          </w:p>
          <w:p w:rsidR="00000000" w:rsidDel="00000000" w:rsidP="00000000" w:rsidRDefault="00000000" w:rsidRPr="00000000" w14:paraId="00000083">
            <w:pPr>
              <w:pBdr>
                <w:top w:color="000000" w:space="3" w:sz="0" w:val="none"/>
                <w:left w:color="000000" w:space="0" w:sz="0" w:val="none"/>
                <w:bottom w:color="000000" w:space="0" w:sz="0" w:val="none"/>
                <w:right w:color="000000" w:space="0" w:sz="0" w:val="none"/>
              </w:pBdr>
              <w:spacing w:after="0" w:before="0" w:lineRule="auto"/>
              <w:ind w:left="20" w:firstLine="0"/>
              <w:rPr>
                <w:color w:val="000000"/>
                <w:highlight w:val="white"/>
              </w:rPr>
            </w:pPr>
            <w:r w:rsidDel="00000000" w:rsidR="00000000" w:rsidRPr="00000000">
              <w:rPr>
                <w:color w:val="000000"/>
                <w:highlight w:val="white"/>
                <w:rtl w:val="0"/>
              </w:rPr>
              <w:t xml:space="preserve">We will provide ongoing CPD and release time to embed this approach across the school. </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84">
            <w:pPr>
              <w:pBdr>
                <w:top w:color="000000" w:space="3" w:sz="0" w:val="none"/>
                <w:left w:color="000000" w:space="0" w:sz="0" w:val="none"/>
                <w:bottom w:color="000000" w:space="3" w:sz="0" w:val="none"/>
                <w:right w:color="000000" w:space="0" w:sz="0" w:val="none"/>
                <w:between w:color="000000" w:space="3" w:sz="0" w:val="none"/>
              </w:pBdr>
              <w:spacing w:after="0" w:before="0" w:line="240" w:lineRule="auto"/>
              <w:ind w:left="60" w:right="60" w:firstLine="0"/>
              <w:rPr>
                <w:color w:val="1f1f1f"/>
                <w:highlight w:val="white"/>
              </w:rPr>
            </w:pPr>
            <w:r w:rsidDel="00000000" w:rsidR="00000000" w:rsidRPr="00000000">
              <w:rPr>
                <w:color w:val="1f1f1f"/>
                <w:highlight w:val="white"/>
                <w:rtl w:val="0"/>
              </w:rPr>
              <w:t xml:space="preserve">'Language Through Colour' (LTC) was developed by a Speech and Language Therapist who worked with children with language difficulties in Kent.</w:t>
            </w:r>
          </w:p>
          <w:p w:rsidR="00000000" w:rsidDel="00000000" w:rsidP="00000000" w:rsidRDefault="00000000" w:rsidRPr="00000000" w14:paraId="00000085">
            <w:pPr>
              <w:pBdr>
                <w:top w:color="000000" w:space="3" w:sz="0" w:val="none"/>
                <w:left w:color="000000" w:space="0" w:sz="0" w:val="none"/>
                <w:bottom w:color="000000" w:space="3" w:sz="0" w:val="none"/>
                <w:right w:color="000000" w:space="0" w:sz="0" w:val="none"/>
                <w:between w:color="000000" w:space="3" w:sz="0" w:val="none"/>
              </w:pBdr>
              <w:spacing w:after="0" w:before="0" w:line="240" w:lineRule="auto"/>
              <w:ind w:left="60" w:right="60" w:firstLine="0"/>
              <w:rPr>
                <w:color w:val="1f1f1f"/>
                <w:highlight w:val="white"/>
              </w:rPr>
            </w:pPr>
            <w:r w:rsidDel="00000000" w:rsidR="00000000" w:rsidRPr="00000000">
              <w:rPr>
                <w:color w:val="1f1f1f"/>
                <w:highlight w:val="white"/>
                <w:rtl w:val="0"/>
              </w:rPr>
              <w:t xml:space="preserve">The approach is highly recommended by external professionals including Speech and Language Therapists and Specialist Teachers. It is embedded in many local schools including schools with language provisions (John Wesley Primary School, Wyvern etc). </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86">
            <w:pPr>
              <w:pBdr>
                <w:top w:color="000000" w:space="3" w:sz="0" w:val="none"/>
                <w:left w:color="000000" w:space="0" w:sz="0" w:val="none"/>
                <w:bottom w:color="000000" w:space="3" w:sz="0" w:val="none"/>
                <w:right w:color="000000" w:space="0" w:sz="0" w:val="none"/>
                <w:between w:color="000000" w:space="3" w:sz="0" w:val="none"/>
              </w:pBdr>
              <w:spacing w:after="0" w:before="0" w:line="240" w:lineRule="auto"/>
              <w:ind w:left="60" w:right="60" w:firstLine="0"/>
              <w:rPr>
                <w:color w:val="000000"/>
              </w:rPr>
            </w:pPr>
            <w:r w:rsidDel="00000000" w:rsidR="00000000" w:rsidRPr="00000000">
              <w:rPr>
                <w:color w:val="000000"/>
                <w:rtl w:val="0"/>
              </w:rPr>
              <w:t xml:space="preserve">2</w:t>
            </w:r>
          </w:p>
        </w:tc>
      </w:tr>
      <w:tr>
        <w:trPr>
          <w:cantSplit w:val="0"/>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87">
            <w:pPr>
              <w:pBdr>
                <w:top w:color="000000" w:space="3" w:sz="0" w:val="none"/>
                <w:left w:color="000000" w:space="0" w:sz="0" w:val="none"/>
                <w:bottom w:color="000000" w:space="0" w:sz="0" w:val="none"/>
                <w:right w:color="000000" w:space="0" w:sz="0" w:val="none"/>
              </w:pBdr>
              <w:spacing w:after="0" w:before="0" w:lineRule="auto"/>
              <w:ind w:left="20" w:firstLine="0"/>
              <w:rPr>
                <w:color w:val="000000"/>
                <w:highlight w:val="white"/>
              </w:rPr>
            </w:pPr>
            <w:r w:rsidDel="00000000" w:rsidR="00000000" w:rsidRPr="00000000">
              <w:rPr>
                <w:color w:val="000000"/>
                <w:highlight w:val="white"/>
                <w:rtl w:val="0"/>
              </w:rPr>
              <w:t xml:space="preserve">Staff Training including Teachers and Support Staff, around Characteristics of Effective Learning. </w:t>
            </w:r>
          </w:p>
          <w:p w:rsidR="00000000" w:rsidDel="00000000" w:rsidP="00000000" w:rsidRDefault="00000000" w:rsidRPr="00000000" w14:paraId="00000088">
            <w:pPr>
              <w:pBdr>
                <w:top w:color="000000" w:space="3" w:sz="0" w:val="none"/>
                <w:left w:color="000000" w:space="0" w:sz="0" w:val="none"/>
                <w:bottom w:color="000000" w:space="0" w:sz="0" w:val="none"/>
                <w:right w:color="000000" w:space="0" w:sz="0" w:val="none"/>
              </w:pBdr>
              <w:spacing w:after="0" w:before="0" w:lineRule="auto"/>
              <w:ind w:left="20" w:firstLine="0"/>
              <w:rPr>
                <w:color w:val="000000"/>
                <w:highlight w:val="white"/>
              </w:rPr>
            </w:pPr>
            <w:r w:rsidDel="00000000" w:rsidR="00000000" w:rsidRPr="00000000">
              <w:rPr>
                <w:color w:val="000000"/>
                <w:highlight w:val="white"/>
                <w:rtl w:val="0"/>
              </w:rPr>
              <w:t xml:space="preserve">Initially this will look at Resilience, Metacognition and Assessment for Learning. </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89">
            <w:pPr>
              <w:pBdr>
                <w:top w:color="000000" w:space="3" w:sz="0" w:val="none"/>
                <w:left w:color="000000" w:space="0" w:sz="0" w:val="none"/>
                <w:bottom w:color="000000" w:space="3" w:sz="0" w:val="none"/>
                <w:right w:color="000000" w:space="0" w:sz="0" w:val="none"/>
                <w:between w:color="000000" w:space="3" w:sz="0" w:val="none"/>
              </w:pBdr>
              <w:spacing w:after="0" w:before="0" w:line="240" w:lineRule="auto"/>
              <w:ind w:left="60" w:right="60" w:firstLine="0"/>
              <w:rPr>
                <w:color w:val="1f1f1f"/>
                <w:highlight w:val="white"/>
              </w:rPr>
            </w:pPr>
            <w:r w:rsidDel="00000000" w:rsidR="00000000" w:rsidRPr="00000000">
              <w:rPr>
                <w:color w:val="1f1f1f"/>
                <w:highlight w:val="white"/>
                <w:rtl w:val="0"/>
              </w:rPr>
              <w:t xml:space="preserve">Research by EEF states: </w:t>
            </w:r>
            <w:r w:rsidDel="00000000" w:rsidR="00000000" w:rsidRPr="00000000">
              <w:rPr>
                <w:color w:val="000000"/>
                <w:highlight w:val="white"/>
                <w:rtl w:val="0"/>
              </w:rPr>
              <w:t xml:space="preserve">‘Evidence suggests the use of ​‘metacognitive strategies’ – which get pupils to think about their own learning – can be worth the equivalent of an additional +7 months’ progress when used well.’</w:t>
              <w:br w:type="textWrapping"/>
              <w:t xml:space="preserve">Further guidance and recommendations can be found here:</w:t>
            </w:r>
            <w:r w:rsidDel="00000000" w:rsidR="00000000" w:rsidRPr="00000000">
              <w:rPr>
                <w:color w:val="37474f"/>
                <w:highlight w:val="white"/>
                <w:rtl w:val="0"/>
              </w:rPr>
              <w:t xml:space="preserve"> </w:t>
            </w:r>
            <w:hyperlink r:id="rId12">
              <w:r w:rsidDel="00000000" w:rsidR="00000000" w:rsidRPr="00000000">
                <w:rPr>
                  <w:color w:val="1155cc"/>
                  <w:highlight w:val="white"/>
                  <w:u w:val="single"/>
                  <w:rtl w:val="0"/>
                </w:rPr>
                <w:t xml:space="preserve">EEF Metacognition and Self-regulation</w:t>
              </w:r>
            </w:hyperlink>
            <w:r w:rsidDel="00000000" w:rsidR="00000000" w:rsidRPr="00000000">
              <w:rPr>
                <w:rtl w:val="0"/>
              </w:rPr>
            </w:r>
          </w:p>
          <w:p w:rsidR="00000000" w:rsidDel="00000000" w:rsidP="00000000" w:rsidRDefault="00000000" w:rsidRPr="00000000" w14:paraId="0000008A">
            <w:pPr>
              <w:pBdr>
                <w:top w:color="000000" w:space="3" w:sz="0" w:val="none"/>
                <w:left w:color="000000" w:space="0" w:sz="0" w:val="none"/>
                <w:bottom w:color="000000" w:space="3" w:sz="0" w:val="none"/>
                <w:right w:color="000000" w:space="0" w:sz="0" w:val="none"/>
                <w:between w:color="000000" w:space="3" w:sz="0" w:val="none"/>
              </w:pBdr>
              <w:spacing w:after="0" w:before="0" w:line="240" w:lineRule="auto"/>
              <w:ind w:left="60" w:right="60" w:firstLine="0"/>
              <w:rPr>
                <w:color w:val="1f1f1f"/>
                <w:highlight w:val="white"/>
              </w:rPr>
            </w:pPr>
            <w:r w:rsidDel="00000000" w:rsidR="00000000" w:rsidRPr="00000000">
              <w:rPr>
                <w:rtl w:val="0"/>
              </w:rPr>
            </w:r>
          </w:p>
          <w:p w:rsidR="00000000" w:rsidDel="00000000" w:rsidP="00000000" w:rsidRDefault="00000000" w:rsidRPr="00000000" w14:paraId="0000008B">
            <w:pPr>
              <w:pBdr>
                <w:top w:color="000000" w:space="3" w:sz="0" w:val="none"/>
                <w:left w:color="000000" w:space="0" w:sz="0" w:val="none"/>
                <w:bottom w:color="000000" w:space="3" w:sz="0" w:val="none"/>
                <w:right w:color="000000" w:space="0" w:sz="0" w:val="none"/>
                <w:between w:color="000000" w:space="3" w:sz="0" w:val="none"/>
              </w:pBdr>
              <w:spacing w:after="0" w:before="0" w:line="240" w:lineRule="auto"/>
              <w:ind w:left="60" w:right="60" w:firstLine="0"/>
              <w:rPr>
                <w:color w:val="1f1f1f"/>
                <w:highlight w:val="white"/>
              </w:rPr>
            </w:pPr>
            <w:r w:rsidDel="00000000" w:rsidR="00000000" w:rsidRPr="00000000">
              <w:rPr>
                <w:color w:val="1f1f1f"/>
                <w:highlight w:val="white"/>
                <w:rtl w:val="0"/>
              </w:rPr>
              <w:t xml:space="preserve">Research by EEF around Teacher Feedback states:</w:t>
            </w:r>
            <w:r w:rsidDel="00000000" w:rsidR="00000000" w:rsidRPr="00000000">
              <w:rPr>
                <w:color w:val="000000"/>
                <w:highlight w:val="white"/>
                <w:rtl w:val="0"/>
              </w:rPr>
              <w:t xml:space="preserve"> ‘All school leaders understand the importance of providing meaningful feedback. Done well, it supports pupil progress, building learning, addressing misunderstandings, and thereby closing the gap between where a pupil is and where the teacher wants them to be.’ Further guidance and recommendations can be found here:</w:t>
            </w:r>
            <w:r w:rsidDel="00000000" w:rsidR="00000000" w:rsidRPr="00000000">
              <w:rPr>
                <w:color w:val="37474f"/>
                <w:highlight w:val="white"/>
                <w:rtl w:val="0"/>
              </w:rPr>
              <w:t xml:space="preserve"> </w:t>
            </w:r>
            <w:hyperlink r:id="rId13">
              <w:r w:rsidDel="00000000" w:rsidR="00000000" w:rsidRPr="00000000">
                <w:rPr>
                  <w:color w:val="1155cc"/>
                  <w:highlight w:val="white"/>
                  <w:u w:val="single"/>
                  <w:rtl w:val="0"/>
                </w:rPr>
                <w:t xml:space="preserve">EEF Teacher Feedback to Improve Pupil Learning</w:t>
              </w:r>
            </w:hyperlink>
            <w:r w:rsidDel="00000000" w:rsidR="00000000" w:rsidRPr="00000000">
              <w:rPr>
                <w:color w:val="1f1f1f"/>
                <w:highlight w:val="white"/>
                <w:rtl w:val="0"/>
              </w:rPr>
              <w:t xml:space="preserve">.</w:t>
            </w:r>
          </w:p>
          <w:p w:rsidR="00000000" w:rsidDel="00000000" w:rsidP="00000000" w:rsidRDefault="00000000" w:rsidRPr="00000000" w14:paraId="0000008C">
            <w:pPr>
              <w:pBdr>
                <w:top w:color="000000" w:space="3" w:sz="0" w:val="none"/>
                <w:left w:color="000000" w:space="0" w:sz="0" w:val="none"/>
                <w:bottom w:color="000000" w:space="3" w:sz="0" w:val="none"/>
                <w:right w:color="000000" w:space="0" w:sz="0" w:val="none"/>
                <w:between w:color="000000" w:space="3" w:sz="0" w:val="none"/>
              </w:pBdr>
              <w:spacing w:after="0" w:before="0" w:line="240" w:lineRule="auto"/>
              <w:ind w:left="60" w:right="60" w:firstLine="0"/>
              <w:rPr>
                <w:color w:val="1f1f1f"/>
                <w:highlight w:val="white"/>
              </w:rPr>
            </w:pPr>
            <w:r w:rsidDel="00000000" w:rsidR="00000000" w:rsidRPr="00000000">
              <w:rPr>
                <w:rtl w:val="0"/>
              </w:rPr>
            </w:r>
          </w:p>
          <w:p w:rsidR="00000000" w:rsidDel="00000000" w:rsidP="00000000" w:rsidRDefault="00000000" w:rsidRPr="00000000" w14:paraId="0000008D">
            <w:pPr>
              <w:pBdr>
                <w:top w:color="000000" w:space="3" w:sz="0" w:val="none"/>
                <w:left w:color="000000" w:space="0" w:sz="0" w:val="none"/>
                <w:bottom w:color="000000" w:space="3" w:sz="0" w:val="none"/>
                <w:right w:color="000000" w:space="0" w:sz="0" w:val="none"/>
                <w:between w:color="000000" w:space="3" w:sz="0" w:val="none"/>
              </w:pBdr>
              <w:spacing w:after="0" w:before="0" w:line="240" w:lineRule="auto"/>
              <w:ind w:left="60" w:right="60" w:firstLine="0"/>
              <w:rPr>
                <w:color w:val="1f1f1f"/>
                <w:highlight w:val="white"/>
              </w:rPr>
            </w:pPr>
            <w:r w:rsidDel="00000000" w:rsidR="00000000" w:rsidRPr="00000000">
              <w:rPr>
                <w:color w:val="1f1f1f"/>
                <w:highlight w:val="white"/>
                <w:rtl w:val="0"/>
              </w:rPr>
              <w:t xml:space="preserve">There is further research from the EEF on </w:t>
            </w:r>
            <w:hyperlink r:id="rId14">
              <w:r w:rsidDel="00000000" w:rsidR="00000000" w:rsidRPr="00000000">
                <w:rPr>
                  <w:color w:val="1155cc"/>
                  <w:highlight w:val="white"/>
                  <w:u w:val="single"/>
                  <w:rtl w:val="0"/>
                </w:rPr>
                <w:t xml:space="preserve">Social and Emotional Learning</w:t>
              </w:r>
            </w:hyperlink>
            <w:r w:rsidDel="00000000" w:rsidR="00000000" w:rsidRPr="00000000">
              <w:rPr>
                <w:color w:val="1f1f1f"/>
                <w:highlight w:val="white"/>
                <w:rtl w:val="0"/>
              </w:rPr>
              <w:t xml:space="preserve">.</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8E">
            <w:pPr>
              <w:pBdr>
                <w:top w:color="000000" w:space="3" w:sz="0" w:val="none"/>
                <w:left w:color="000000" w:space="0" w:sz="0" w:val="none"/>
                <w:bottom w:color="000000" w:space="3" w:sz="0" w:val="none"/>
                <w:right w:color="000000" w:space="0" w:sz="0" w:val="none"/>
                <w:between w:color="000000" w:space="3" w:sz="0" w:val="none"/>
              </w:pBdr>
              <w:spacing w:after="0" w:before="0" w:line="240" w:lineRule="auto"/>
              <w:ind w:left="60" w:right="60" w:firstLine="0"/>
              <w:rPr>
                <w:color w:val="000000"/>
              </w:rPr>
            </w:pPr>
            <w:r w:rsidDel="00000000" w:rsidR="00000000" w:rsidRPr="00000000">
              <w:rPr>
                <w:color w:val="000000"/>
                <w:rtl w:val="0"/>
              </w:rPr>
              <w:t xml:space="preserve">1, 4</w:t>
            </w:r>
          </w:p>
        </w:tc>
      </w:tr>
    </w:tbl>
    <w:p w:rsidR="00000000" w:rsidDel="00000000" w:rsidP="00000000" w:rsidRDefault="00000000" w:rsidRPr="00000000" w14:paraId="0000008F">
      <w:pPr>
        <w:rPr>
          <w:b w:val="1"/>
          <w:bCs w:val="1"/>
          <w:color w:val="104f75"/>
          <w:sz w:val="28"/>
          <w:szCs w:val="28"/>
        </w:rPr>
      </w:pPr>
      <w:r w:rsidDel="00000000" w:rsidR="00000000" w:rsidRPr="00000000">
        <w:rPr>
          <w:rtl w:val="0"/>
        </w:rPr>
      </w:r>
    </w:p>
    <w:p w:rsidR="00000000" w:rsidDel="00000000" w:rsidP="00000000" w:rsidRDefault="00000000" w:rsidRPr="00000000" w14:paraId="00000090">
      <w:pPr>
        <w:rPr>
          <w:b w:val="1"/>
          <w:bCs w:val="1"/>
          <w:color w:val="104f75"/>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91">
      <w:pPr>
        <w:rPr>
          <w:b w:val="1"/>
          <w:bCs w:val="1"/>
          <w:color w:val="104f75"/>
          <w:sz w:val="28"/>
          <w:szCs w:val="28"/>
        </w:rPr>
      </w:pPr>
      <w:r w:rsidDel="00000000" w:rsidR="00000000" w:rsidRPr="00000000">
        <w:rPr>
          <w:b w:val="1"/>
          <w:bCs w:val="1"/>
          <w:color w:val="104f75"/>
          <w:sz w:val="28"/>
          <w:szCs w:val="28"/>
          <w:rtl w:val="0"/>
        </w:rPr>
        <w:t xml:space="preserve">Targeted academic support (for example, tutoring, one-to-one support structured interventions) </w:t>
      </w:r>
    </w:p>
    <w:p w:rsidR="00000000" w:rsidDel="00000000" w:rsidP="00000000" w:rsidRDefault="00000000" w:rsidRPr="00000000" w14:paraId="00000092">
      <w:pPr>
        <w:rPr/>
      </w:pPr>
      <w:r w:rsidDel="00000000" w:rsidR="00000000" w:rsidRPr="00000000">
        <w:rPr>
          <w:rtl w:val="0"/>
        </w:rPr>
        <w:t xml:space="preserve">Budgeted cost: £15,000</w:t>
      </w:r>
    </w:p>
    <w:tbl>
      <w:tblPr>
        <w:tblStyle w:val="Table7"/>
        <w:tblW w:w="9840.0" w:type="dxa"/>
        <w:jc w:val="left"/>
        <w:tblInd w:w="-108.0" w:type="dxa"/>
        <w:tblLayout w:type="fixed"/>
        <w:tblLook w:val="0400"/>
      </w:tblPr>
      <w:tblGrid>
        <w:gridCol w:w="4560"/>
        <w:gridCol w:w="3705"/>
        <w:gridCol w:w="1575"/>
        <w:tblGridChange w:id="0">
          <w:tblGrid>
            <w:gridCol w:w="4560"/>
            <w:gridCol w:w="3705"/>
            <w:gridCol w:w="157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93">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bCs w:val="1"/>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d0d0d"/>
                <w:sz w:val="24"/>
                <w:szCs w:val="24"/>
                <w:u w:val="none"/>
                <w:shd w:fill="auto" w:val="clear"/>
                <w:vertAlign w:val="baseline"/>
                <w:rtl w:val="0"/>
              </w:rPr>
              <w:t xml:space="preserve">Activity</w:t>
            </w:r>
          </w:p>
        </w:tc>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94">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bCs w:val="1"/>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d0d0d"/>
                <w:sz w:val="24"/>
                <w:szCs w:val="24"/>
                <w:u w:val="none"/>
                <w:shd w:fill="auto" w:val="clear"/>
                <w:vertAlign w:val="baseline"/>
                <w:rtl w:val="0"/>
              </w:rPr>
              <w:t xml:space="preserve">Evidence that supports this approach</w:t>
            </w:r>
          </w:p>
        </w:tc>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95">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bCs w:val="1"/>
                <w:i w:val="0"/>
                <w:iCs w:val="0"/>
                <w:smallCaps w:val="0"/>
                <w:strike w:val="0"/>
                <w:color w:val="0d0d0d"/>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d0d0d"/>
                <w:sz w:val="20"/>
                <w:szCs w:val="20"/>
                <w:u w:val="none"/>
                <w:shd w:fill="auto" w:val="clear"/>
                <w:vertAlign w:val="baseline"/>
                <w:rtl w:val="0"/>
              </w:rPr>
              <w:t xml:space="preserve">Challenge number(s) addressed</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96">
            <w:pPr>
              <w:spacing w:after="120" w:before="200" w:line="240" w:lineRule="auto"/>
              <w:ind w:left="57" w:right="57" w:firstLine="0"/>
              <w:rPr>
                <w:color w:val="000000"/>
              </w:rPr>
            </w:pPr>
            <w:r w:rsidDel="00000000" w:rsidR="00000000" w:rsidRPr="00000000">
              <w:rPr>
                <w:color w:val="000000"/>
                <w:rtl w:val="0"/>
              </w:rPr>
              <w:t xml:space="preserve">Additional intervention and support including:</w:t>
            </w:r>
          </w:p>
          <w:p w:rsidR="00000000" w:rsidDel="00000000" w:rsidP="00000000" w:rsidRDefault="00000000" w:rsidRPr="00000000" w14:paraId="00000097">
            <w:pPr>
              <w:spacing w:after="120" w:before="200" w:line="240" w:lineRule="auto"/>
              <w:ind w:left="57" w:right="57" w:firstLine="0"/>
              <w:rPr>
                <w:color w:val="000000"/>
              </w:rPr>
            </w:pPr>
            <w:r w:rsidDel="00000000" w:rsidR="00000000" w:rsidRPr="00000000">
              <w:rPr>
                <w:color w:val="000000"/>
                <w:rtl w:val="0"/>
              </w:rPr>
              <w:t xml:space="preserve">ELSA Intervention to support targeted pupils with emotional difficulties and home issues. </w:t>
            </w:r>
          </w:p>
          <w:p w:rsidR="00000000" w:rsidDel="00000000" w:rsidP="00000000" w:rsidRDefault="00000000" w:rsidRPr="00000000" w14:paraId="00000098">
            <w:pPr>
              <w:spacing w:after="120" w:before="200" w:line="240" w:lineRule="auto"/>
              <w:ind w:left="0" w:right="57" w:firstLine="0"/>
              <w:rPr>
                <w:color w:val="000000"/>
              </w:rPr>
            </w:pPr>
            <w:r w:rsidDel="00000000" w:rsidR="00000000" w:rsidRPr="00000000">
              <w:rPr>
                <w:rtl w:val="0"/>
              </w:rPr>
            </w:r>
          </w:p>
          <w:p w:rsidR="00000000" w:rsidDel="00000000" w:rsidP="00000000" w:rsidRDefault="00000000" w:rsidRPr="00000000" w14:paraId="00000099">
            <w:pPr>
              <w:spacing w:after="120" w:before="200" w:line="240" w:lineRule="auto"/>
              <w:ind w:left="0" w:right="57" w:firstLine="0"/>
              <w:rPr>
                <w:color w:val="000000"/>
              </w:rPr>
            </w:pPr>
            <w:r w:rsidDel="00000000" w:rsidR="00000000" w:rsidRPr="00000000">
              <w:rPr>
                <w:color w:val="000000"/>
                <w:rtl w:val="0"/>
              </w:rPr>
              <w:t xml:space="preserve">Drawing &amp; Talking Intervention to support targeted pupils with emotional difficulties. </w:t>
            </w:r>
          </w:p>
          <w:p w:rsidR="00000000" w:rsidDel="00000000" w:rsidP="00000000" w:rsidRDefault="00000000" w:rsidRPr="00000000" w14:paraId="0000009A">
            <w:pPr>
              <w:spacing w:after="120" w:before="200" w:line="240" w:lineRule="auto"/>
              <w:ind w:left="0" w:right="57" w:firstLine="0"/>
              <w:rPr>
                <w:color w:val="000000"/>
              </w:rPr>
            </w:pPr>
            <w:r w:rsidDel="00000000" w:rsidR="00000000" w:rsidRPr="00000000">
              <w:rPr>
                <w:color w:val="000000"/>
                <w:rtl w:val="0"/>
              </w:rPr>
              <w:t xml:space="preserve">Staff member will access the Advanced Drawing and Talking course which builds capacity and allows group therapy and sand play to be delivered. Resources will be needed to set this up. </w:t>
            </w:r>
          </w:p>
          <w:p w:rsidR="00000000" w:rsidDel="00000000" w:rsidP="00000000" w:rsidRDefault="00000000" w:rsidRPr="00000000" w14:paraId="0000009B">
            <w:pPr>
              <w:spacing w:after="120" w:before="200" w:line="240" w:lineRule="auto"/>
              <w:ind w:left="0" w:right="57" w:firstLine="0"/>
              <w:rPr>
                <w:color w:val="000000"/>
              </w:rPr>
            </w:pPr>
            <w:r w:rsidDel="00000000" w:rsidR="00000000" w:rsidRPr="00000000">
              <w:rPr>
                <w:rtl w:val="0"/>
              </w:rPr>
            </w:r>
          </w:p>
          <w:p w:rsidR="00000000" w:rsidDel="00000000" w:rsidP="00000000" w:rsidRDefault="00000000" w:rsidRPr="00000000" w14:paraId="0000009C">
            <w:pPr>
              <w:spacing w:after="120" w:before="200" w:line="240" w:lineRule="auto"/>
              <w:ind w:left="0" w:right="57" w:firstLine="0"/>
              <w:rPr>
                <w:color w:val="000000"/>
              </w:rPr>
            </w:pPr>
            <w:r w:rsidDel="00000000" w:rsidR="00000000" w:rsidRPr="00000000">
              <w:rPr>
                <w:color w:val="000000"/>
                <w:rtl w:val="0"/>
              </w:rPr>
              <w:t xml:space="preserve">Rainbows Intervention to support targeted pupils with bereavement, loss and emotional difficulties. </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9D">
            <w:pPr>
              <w:pBdr>
                <w:top w:color="000000" w:space="3" w:sz="0" w:val="none"/>
                <w:left w:color="000000" w:space="0" w:sz="0" w:val="none"/>
                <w:bottom w:color="000000" w:space="3" w:sz="0" w:val="none"/>
                <w:right w:color="000000" w:space="0" w:sz="0" w:val="none"/>
                <w:between w:color="000000" w:space="3" w:sz="0" w:val="none"/>
              </w:pBdr>
              <w:spacing w:after="120" w:before="60" w:line="240" w:lineRule="auto"/>
              <w:ind w:left="37" w:right="60" w:firstLine="0"/>
              <w:rPr>
                <w:color w:val="000000"/>
                <w:highlight w:val="white"/>
              </w:rPr>
            </w:pPr>
            <w:r w:rsidDel="00000000" w:rsidR="00000000" w:rsidRPr="00000000">
              <w:rPr>
                <w:color w:val="000000"/>
                <w:highlight w:val="white"/>
                <w:rtl w:val="0"/>
              </w:rPr>
              <w:t xml:space="preserve">There is extensive evidence associating childhood social and emotional skills with improved outcomes at school and in later life (e.g., improved academic performance, attitudes, behaviour and relationships with peers):</w:t>
            </w:r>
          </w:p>
          <w:p w:rsidR="00000000" w:rsidDel="00000000" w:rsidP="00000000" w:rsidRDefault="00000000" w:rsidRPr="00000000" w14:paraId="0000009E">
            <w:pPr>
              <w:pBdr>
                <w:top w:color="000000" w:space="3" w:sz="0" w:val="none"/>
                <w:left w:color="000000" w:space="0" w:sz="0" w:val="none"/>
                <w:bottom w:color="000000" w:space="6" w:sz="0" w:val="none"/>
                <w:right w:color="000000" w:space="0" w:sz="0" w:val="none"/>
                <w:between w:color="000000" w:space="3" w:sz="0" w:val="none"/>
              </w:pBdr>
              <w:spacing w:after="120" w:before="200" w:line="240" w:lineRule="auto"/>
              <w:ind w:left="60" w:right="60" w:firstLine="0"/>
              <w:rPr>
                <w:rFonts w:ascii="Calibri" w:cs="Calibri" w:eastAsia="Calibri" w:hAnsi="Calibri"/>
                <w:color w:val="000000"/>
                <w:highlight w:val="white"/>
              </w:rPr>
            </w:pPr>
            <w:hyperlink r:id="rId15">
              <w:r w:rsidDel="00000000" w:rsidR="00000000" w:rsidRPr="00000000">
                <w:rPr>
                  <w:color w:val="0070c0"/>
                  <w:highlight w:val="white"/>
                  <w:u w:val="single"/>
                  <w:rtl w:val="0"/>
                </w:rPr>
                <w:t xml:space="preserve">EEF_Social_and_Emotional_Learning.pdf(educationendowmentfoundation.org.uk)</w:t>
              </w:r>
            </w:hyperlink>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9F">
            <w:pPr>
              <w:spacing w:after="60" w:before="200" w:line="240" w:lineRule="auto"/>
              <w:ind w:left="57" w:right="57" w:firstLine="0"/>
              <w:rPr>
                <w:sz w:val="22"/>
                <w:szCs w:val="22"/>
              </w:rPr>
            </w:pPr>
            <w:r w:rsidDel="00000000" w:rsidR="00000000" w:rsidRPr="00000000">
              <w:rPr>
                <w:sz w:val="22"/>
                <w:szCs w:val="22"/>
                <w:rtl w:val="0"/>
              </w:rPr>
              <w:t xml:space="preserve">1, 2,  3, 4, 5, 6</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A0">
            <w:pPr>
              <w:spacing w:after="120" w:before="200" w:line="240" w:lineRule="auto"/>
              <w:ind w:left="0" w:right="57" w:firstLine="0"/>
              <w:rPr>
                <w:color w:val="000000"/>
              </w:rPr>
            </w:pPr>
            <w:r w:rsidDel="00000000" w:rsidR="00000000" w:rsidRPr="00000000">
              <w:rPr>
                <w:color w:val="000000"/>
                <w:rtl w:val="0"/>
              </w:rPr>
              <w:t xml:space="preserve">Individuals targeted for maths booster groups.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A1">
            <w:pPr>
              <w:pBdr>
                <w:top w:color="000000" w:space="3" w:sz="0" w:val="none"/>
                <w:left w:color="000000" w:space="0" w:sz="0" w:val="none"/>
                <w:bottom w:color="000000" w:space="3" w:sz="0" w:val="none"/>
                <w:right w:color="000000" w:space="0" w:sz="0" w:val="none"/>
                <w:between w:color="000000" w:space="3" w:sz="0" w:val="none"/>
              </w:pBdr>
              <w:spacing w:after="0" w:line="240" w:lineRule="auto"/>
              <w:ind w:left="60" w:right="60" w:firstLine="0"/>
              <w:rPr>
                <w:color w:val="000000"/>
                <w:highlight w:val="white"/>
              </w:rPr>
            </w:pPr>
            <w:r w:rsidDel="00000000" w:rsidR="00000000" w:rsidRPr="00000000">
              <w:rPr>
                <w:color w:val="000000"/>
                <w:highlight w:val="white"/>
                <w:rtl w:val="0"/>
              </w:rPr>
              <w:t xml:space="preserve">The school is working with the Maths Hub and has sought external guidance around the mastery approach. Guidance around the mastery approach is supported by the NCETM and can be found here: </w:t>
            </w:r>
            <w:hyperlink r:id="rId16">
              <w:r w:rsidDel="00000000" w:rsidR="00000000" w:rsidRPr="00000000">
                <w:rPr>
                  <w:color w:val="1155cc"/>
                  <w:highlight w:val="white"/>
                  <w:u w:val="single"/>
                  <w:rtl w:val="0"/>
                </w:rPr>
                <w:t xml:space="preserve">https://www.ncetm.org.uk/teaching-for-mastery/</w:t>
              </w:r>
            </w:hyperlink>
            <w:r w:rsidDel="00000000" w:rsidR="00000000" w:rsidRPr="00000000">
              <w:rPr>
                <w:rtl w:val="0"/>
              </w:rPr>
            </w:r>
          </w:p>
          <w:p w:rsidR="00000000" w:rsidDel="00000000" w:rsidP="00000000" w:rsidRDefault="00000000" w:rsidRPr="00000000" w14:paraId="000000A2">
            <w:pPr>
              <w:pBdr>
                <w:top w:color="000000" w:space="3" w:sz="0" w:val="none"/>
                <w:left w:color="000000" w:space="0" w:sz="0" w:val="none"/>
                <w:bottom w:color="000000" w:space="3" w:sz="0" w:val="none"/>
                <w:right w:color="000000" w:space="0" w:sz="0" w:val="none"/>
                <w:between w:color="000000" w:space="3" w:sz="0" w:val="none"/>
              </w:pBdr>
              <w:spacing w:after="0" w:line="240" w:lineRule="auto"/>
              <w:ind w:left="60" w:right="60" w:firstLine="0"/>
              <w:rPr>
                <w:color w:val="000000"/>
                <w:highlight w:val="white"/>
              </w:rPr>
            </w:pPr>
            <w:r w:rsidDel="00000000" w:rsidR="00000000" w:rsidRPr="00000000">
              <w:rPr>
                <w:color w:val="000000"/>
                <w:highlight w:val="white"/>
                <w:rtl w:val="0"/>
              </w:rPr>
              <w:t xml:space="preserve">The DfE non-statutory guidance has been produced in conjunction with the National Centre for Excellence in the Teaching of Mathematics, drawing on evidence-based approaches:</w:t>
            </w:r>
          </w:p>
          <w:p w:rsidR="00000000" w:rsidDel="00000000" w:rsidP="00000000" w:rsidRDefault="00000000" w:rsidRPr="00000000" w14:paraId="000000A3">
            <w:pPr>
              <w:pBdr>
                <w:top w:color="000000" w:space="3" w:sz="0" w:val="none"/>
                <w:left w:color="000000" w:space="0" w:sz="0" w:val="none"/>
                <w:bottom w:color="000000" w:space="6" w:sz="0" w:val="none"/>
                <w:right w:color="000000" w:space="0" w:sz="0" w:val="none"/>
                <w:between w:color="000000" w:space="3" w:sz="0" w:val="none"/>
              </w:pBdr>
              <w:shd w:fill="ffffff" w:val="clear"/>
              <w:spacing w:after="0" w:lineRule="auto"/>
              <w:ind w:left="60" w:right="60" w:firstLine="0"/>
              <w:rPr>
                <w:color w:val="0070c0"/>
                <w:highlight w:val="white"/>
                <w:u w:val="single"/>
              </w:rPr>
            </w:pPr>
            <w:hyperlink r:id="rId17">
              <w:r w:rsidDel="00000000" w:rsidR="00000000" w:rsidRPr="00000000">
                <w:rPr>
                  <w:color w:val="0070c0"/>
                  <w:highlight w:val="white"/>
                  <w:u w:val="single"/>
                  <w:rtl w:val="0"/>
                </w:rPr>
                <w:t xml:space="preserve">Maths_guidance_KS_1_and_2.pdf (publishing.service.gov.uk)</w:t>
              </w:r>
            </w:hyperlink>
            <w:r w:rsidDel="00000000" w:rsidR="00000000" w:rsidRPr="00000000">
              <w:rPr>
                <w:rtl w:val="0"/>
              </w:rPr>
            </w:r>
          </w:p>
          <w:p w:rsidR="00000000" w:rsidDel="00000000" w:rsidP="00000000" w:rsidRDefault="00000000" w:rsidRPr="00000000" w14:paraId="000000A4">
            <w:pPr>
              <w:pBdr>
                <w:top w:color="000000" w:space="6" w:sz="0" w:val="none"/>
                <w:left w:color="000000" w:space="0" w:sz="0" w:val="none"/>
                <w:bottom w:color="000000" w:space="3" w:sz="0" w:val="none"/>
                <w:right w:color="000000" w:space="0" w:sz="0" w:val="none"/>
                <w:between w:color="000000" w:space="3" w:sz="0" w:val="none"/>
              </w:pBdr>
              <w:shd w:fill="ffffff" w:val="clear"/>
              <w:spacing w:after="0" w:lineRule="auto"/>
              <w:ind w:left="60" w:right="60" w:firstLine="0"/>
              <w:rPr>
                <w:color w:val="000000"/>
                <w:highlight w:val="white"/>
              </w:rPr>
            </w:pPr>
            <w:r w:rsidDel="00000000" w:rsidR="00000000" w:rsidRPr="00000000">
              <w:rPr>
                <w:color w:val="000000"/>
                <w:highlight w:val="white"/>
                <w:rtl w:val="0"/>
              </w:rPr>
              <w:t xml:space="preserve">The EEF guidance is based on a range of the best available evidence:</w:t>
            </w:r>
          </w:p>
          <w:p w:rsidR="00000000" w:rsidDel="00000000" w:rsidP="00000000" w:rsidRDefault="00000000" w:rsidRPr="00000000" w14:paraId="000000A5">
            <w:pPr>
              <w:pBdr>
                <w:top w:color="000000" w:space="3" w:sz="0" w:val="none"/>
                <w:left w:color="000000" w:space="0" w:sz="0" w:val="none"/>
                <w:bottom w:color="000000" w:space="6" w:sz="0" w:val="none"/>
                <w:right w:color="000000" w:space="0" w:sz="0" w:val="none"/>
                <w:between w:color="000000" w:space="3" w:sz="0" w:val="none"/>
              </w:pBdr>
              <w:shd w:fill="ffffff" w:val="clear"/>
              <w:spacing w:after="0" w:lineRule="auto"/>
              <w:ind w:left="60" w:right="60" w:firstLine="0"/>
              <w:rPr>
                <w:color w:val="000000"/>
                <w:highlight w:val="white"/>
              </w:rPr>
            </w:pPr>
            <w:hyperlink r:id="rId18">
              <w:r w:rsidDel="00000000" w:rsidR="00000000" w:rsidRPr="00000000">
                <w:rPr>
                  <w:color w:val="1155cc"/>
                  <w:highlight w:val="white"/>
                  <w:u w:val="single"/>
                  <w:rtl w:val="0"/>
                </w:rPr>
                <w:t xml:space="preserve">Improving Mathematics in Key Stages 2 and 3</w:t>
              </w:r>
            </w:hyperlink>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A6">
            <w:pPr>
              <w:spacing w:after="60" w:before="200" w:line="240" w:lineRule="auto"/>
              <w:ind w:left="57" w:right="57" w:firstLine="0"/>
              <w:rPr>
                <w:sz w:val="22"/>
                <w:szCs w:val="22"/>
              </w:rPr>
            </w:pPr>
            <w:r w:rsidDel="00000000" w:rsidR="00000000" w:rsidRPr="00000000">
              <w:rPr>
                <w:sz w:val="22"/>
                <w:szCs w:val="22"/>
                <w:rtl w:val="0"/>
              </w:rPr>
              <w:t xml:space="preserve">1</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A7">
            <w:pPr>
              <w:spacing w:after="120" w:before="200" w:line="240" w:lineRule="auto"/>
              <w:ind w:left="0" w:right="57" w:firstLine="0"/>
              <w:rPr>
                <w:color w:val="000000"/>
              </w:rPr>
            </w:pPr>
            <w:r w:rsidDel="00000000" w:rsidR="00000000" w:rsidRPr="00000000">
              <w:rPr>
                <w:color w:val="000000"/>
                <w:rtl w:val="0"/>
              </w:rPr>
              <w:t xml:space="preserve">Disadvantaged pupils targeted for sports and competitions </w:t>
            </w:r>
            <w:r w:rsidDel="00000000" w:rsidR="00000000" w:rsidRPr="00000000">
              <w:rPr>
                <w:color w:val="222222"/>
                <w:highlight w:val="white"/>
                <w:rtl w:val="0"/>
              </w:rPr>
              <w:t xml:space="preserve">so that all children are invited to at least one competitive event, get to wear the sports kit, represent their school, assembly recognition etc.</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A8">
            <w:pPr>
              <w:pBdr>
                <w:top w:color="000000" w:space="3" w:sz="0" w:val="none"/>
                <w:left w:color="000000" w:space="0" w:sz="0" w:val="none"/>
                <w:bottom w:color="000000" w:space="3" w:sz="0" w:val="none"/>
                <w:right w:color="000000" w:space="0" w:sz="0" w:val="none"/>
                <w:between w:color="000000" w:space="3" w:sz="0" w:val="none"/>
              </w:pBdr>
              <w:spacing w:after="0" w:before="0" w:line="240" w:lineRule="auto"/>
              <w:ind w:left="0" w:right="60" w:firstLine="0"/>
              <w:rPr>
                <w:color w:val="263238"/>
                <w:highlight w:val="white"/>
              </w:rPr>
            </w:pPr>
            <w:r w:rsidDel="00000000" w:rsidR="00000000" w:rsidRPr="00000000">
              <w:rPr>
                <w:color w:val="263238"/>
                <w:highlight w:val="white"/>
                <w:rtl w:val="0"/>
              </w:rPr>
              <w:t xml:space="preserve">Physical activity can impact on pupils ability to make connections, but there are wider benefits from regular physical activity in terms of physical development, health and wellbeing as well as other potential benefits have been reported such as improved attendance.</w:t>
            </w:r>
          </w:p>
          <w:p w:rsidR="00000000" w:rsidDel="00000000" w:rsidP="00000000" w:rsidRDefault="00000000" w:rsidRPr="00000000" w14:paraId="000000A9">
            <w:pPr>
              <w:pBdr>
                <w:top w:color="000000" w:space="3" w:sz="0" w:val="none"/>
                <w:left w:color="000000" w:space="0" w:sz="0" w:val="none"/>
                <w:bottom w:color="000000" w:space="3" w:sz="0" w:val="none"/>
                <w:right w:color="000000" w:space="0" w:sz="0" w:val="none"/>
                <w:between w:color="000000" w:space="3" w:sz="0" w:val="none"/>
              </w:pBdr>
              <w:spacing w:after="120" w:before="200" w:line="240" w:lineRule="auto"/>
              <w:ind w:left="60" w:right="60" w:firstLine="0"/>
              <w:rPr>
                <w:color w:val="000000"/>
                <w:highlight w:val="white"/>
              </w:rPr>
            </w:pPr>
            <w:hyperlink r:id="rId19">
              <w:r w:rsidDel="00000000" w:rsidR="00000000" w:rsidRPr="00000000">
                <w:rPr>
                  <w:color w:val="1155cc"/>
                  <w:highlight w:val="white"/>
                  <w:u w:val="single"/>
                  <w:rtl w:val="0"/>
                </w:rPr>
                <w:t xml:space="preserve">EEF - Physical Activity</w:t>
              </w:r>
            </w:hyperlink>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AA">
            <w:pPr>
              <w:spacing w:after="60" w:before="200" w:line="240" w:lineRule="auto"/>
              <w:ind w:left="57" w:right="57" w:firstLine="0"/>
              <w:rPr>
                <w:sz w:val="22"/>
                <w:szCs w:val="22"/>
              </w:rPr>
            </w:pPr>
            <w:r w:rsidDel="00000000" w:rsidR="00000000" w:rsidRPr="00000000">
              <w:rPr>
                <w:sz w:val="22"/>
                <w:szCs w:val="22"/>
                <w:rtl w:val="0"/>
              </w:rPr>
              <w:t xml:space="preserve">3, 5</w:t>
            </w:r>
          </w:p>
        </w:tc>
      </w:tr>
    </w:tbl>
    <w:p w:rsidR="00000000" w:rsidDel="00000000" w:rsidP="00000000" w:rsidRDefault="00000000" w:rsidRPr="00000000" w14:paraId="000000AB">
      <w:pPr>
        <w:spacing w:after="0" w:lineRule="auto"/>
        <w:rPr>
          <w:b w:val="1"/>
          <w:bCs w:val="1"/>
          <w:color w:val="104f75"/>
          <w:sz w:val="28"/>
          <w:szCs w:val="28"/>
        </w:rPr>
      </w:pPr>
      <w:r w:rsidDel="00000000" w:rsidR="00000000" w:rsidRPr="00000000">
        <w:rPr>
          <w:rtl w:val="0"/>
        </w:rPr>
      </w:r>
    </w:p>
    <w:p w:rsidR="00000000" w:rsidDel="00000000" w:rsidP="00000000" w:rsidRDefault="00000000" w:rsidRPr="00000000" w14:paraId="000000AC">
      <w:pPr>
        <w:rPr>
          <w:b w:val="1"/>
          <w:bCs w:val="1"/>
          <w:color w:val="104f75"/>
          <w:sz w:val="28"/>
          <w:szCs w:val="28"/>
        </w:rPr>
      </w:pPr>
      <w:r w:rsidDel="00000000" w:rsidR="00000000" w:rsidRPr="00000000">
        <w:rPr>
          <w:rtl w:val="0"/>
        </w:rPr>
      </w:r>
    </w:p>
    <w:p w:rsidR="00000000" w:rsidDel="00000000" w:rsidP="00000000" w:rsidRDefault="00000000" w:rsidRPr="00000000" w14:paraId="000000AD">
      <w:pPr>
        <w:rPr>
          <w:b w:val="1"/>
          <w:bCs w:val="1"/>
          <w:color w:val="104f75"/>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AE">
      <w:pPr>
        <w:rPr>
          <w:b w:val="1"/>
          <w:bCs w:val="1"/>
          <w:color w:val="104f75"/>
          <w:sz w:val="28"/>
          <w:szCs w:val="28"/>
        </w:rPr>
      </w:pPr>
      <w:r w:rsidDel="00000000" w:rsidR="00000000" w:rsidRPr="00000000">
        <w:rPr>
          <w:b w:val="1"/>
          <w:bCs w:val="1"/>
          <w:color w:val="104f75"/>
          <w:sz w:val="28"/>
          <w:szCs w:val="28"/>
          <w:rtl w:val="0"/>
        </w:rPr>
        <w:t xml:space="preserve">Wider strategies (for example, related to attendance, behaviour, wellbeing)</w:t>
      </w:r>
    </w:p>
    <w:p w:rsidR="00000000" w:rsidDel="00000000" w:rsidP="00000000" w:rsidRDefault="00000000" w:rsidRPr="00000000" w14:paraId="000000AF">
      <w:pPr>
        <w:spacing w:after="120" w:before="240" w:lineRule="auto"/>
        <w:rPr/>
      </w:pPr>
      <w:r w:rsidDel="00000000" w:rsidR="00000000" w:rsidRPr="00000000">
        <w:rPr>
          <w:rtl w:val="0"/>
        </w:rPr>
        <w:t xml:space="preserve">Budgeted cost: £45,343</w:t>
      </w:r>
    </w:p>
    <w:tbl>
      <w:tblPr>
        <w:tblStyle w:val="Table8"/>
        <w:tblW w:w="9795.0" w:type="dxa"/>
        <w:jc w:val="left"/>
        <w:tblInd w:w="-108.0" w:type="dxa"/>
        <w:tblLayout w:type="fixed"/>
        <w:tblLook w:val="0400"/>
      </w:tblPr>
      <w:tblGrid>
        <w:gridCol w:w="4710"/>
        <w:gridCol w:w="3525"/>
        <w:gridCol w:w="1560"/>
        <w:tblGridChange w:id="0">
          <w:tblGrid>
            <w:gridCol w:w="4710"/>
            <w:gridCol w:w="3525"/>
            <w:gridCol w:w="156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B0">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bCs w:val="1"/>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d0d0d"/>
                <w:sz w:val="24"/>
                <w:szCs w:val="24"/>
                <w:u w:val="none"/>
                <w:shd w:fill="auto" w:val="clear"/>
                <w:vertAlign w:val="baseline"/>
                <w:rtl w:val="0"/>
              </w:rPr>
              <w:t xml:space="preserve">Activity</w:t>
            </w:r>
          </w:p>
        </w:tc>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B1">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bCs w:val="1"/>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d0d0d"/>
                <w:sz w:val="24"/>
                <w:szCs w:val="24"/>
                <w:u w:val="none"/>
                <w:shd w:fill="auto" w:val="clear"/>
                <w:vertAlign w:val="baseline"/>
                <w:rtl w:val="0"/>
              </w:rPr>
              <w:t xml:space="preserve">Evidence that supports this approach</w:t>
            </w:r>
          </w:p>
        </w:tc>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B2">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bCs w:val="1"/>
                <w:i w:val="0"/>
                <w:iCs w:val="0"/>
                <w:smallCaps w:val="0"/>
                <w:strike w:val="0"/>
                <w:color w:val="0d0d0d"/>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d0d0d"/>
                <w:sz w:val="20"/>
                <w:szCs w:val="20"/>
                <w:u w:val="none"/>
                <w:shd w:fill="auto" w:val="clear"/>
                <w:vertAlign w:val="baseline"/>
                <w:rtl w:val="0"/>
              </w:rPr>
              <w:t xml:space="preserve">Challenge number(s) addressed</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B3">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pPr>
            <w:r w:rsidDel="00000000" w:rsidR="00000000" w:rsidRPr="00000000">
              <w:rPr>
                <w:rtl w:val="0"/>
              </w:rPr>
              <w:t xml:space="preserve">Improve levels of parental engagement  particularly for disadvantaged families including approaches and programmes aimed to develop parental skills such as IT, literacy. General approaches which encourage parents to support their children with reading or homework.</w:t>
            </w:r>
          </w:p>
          <w:p w:rsidR="00000000" w:rsidDel="00000000" w:rsidP="00000000" w:rsidRDefault="00000000" w:rsidRPr="00000000" w14:paraId="000000B4">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pPr>
            <w:r w:rsidDel="00000000" w:rsidR="00000000" w:rsidRPr="00000000">
              <w:rPr>
                <w:rtl w:val="0"/>
              </w:rPr>
              <w:t xml:space="preserve">Involvement of parents in children’s learning activities and more intensive programmes for families in crisis. </w:t>
            </w:r>
          </w:p>
          <w:p w:rsidR="00000000" w:rsidDel="00000000" w:rsidP="00000000" w:rsidRDefault="00000000" w:rsidRPr="00000000" w14:paraId="000000B5">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pPr>
            <w:r w:rsidDel="00000000" w:rsidR="00000000" w:rsidRPr="00000000">
              <w:rPr>
                <w:rtl w:val="0"/>
              </w:rPr>
              <w:t xml:space="preserve">This will involve the FLO to develop and implement new procedures.</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B6">
            <w:pPr>
              <w:shd w:fill="ffffff" w:val="clear"/>
              <w:spacing w:after="180" w:before="0" w:line="240" w:lineRule="auto"/>
              <w:ind w:left="0" w:firstLine="0"/>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tl w:val="0"/>
              </w:rPr>
              <w:t xml:space="preserve">There is extensive evidence that increased parental engagement has a positive impact on average of 4 months’ additional progress. </w:t>
            </w:r>
            <w:r w:rsidDel="00000000" w:rsidR="00000000" w:rsidRPr="00000000">
              <w:rPr>
                <w:rtl w:val="0"/>
              </w:rPr>
            </w:r>
          </w:p>
          <w:p w:rsidR="00000000" w:rsidDel="00000000" w:rsidP="00000000" w:rsidRDefault="00000000" w:rsidRPr="00000000" w14:paraId="000000B7">
            <w:pPr>
              <w:shd w:fill="ffffff" w:val="clear"/>
              <w:spacing w:after="180" w:before="0" w:line="240" w:lineRule="auto"/>
              <w:ind w:left="0" w:firstLine="0"/>
              <w:rPr>
                <w:rFonts w:ascii="Arial" w:cs="Arial" w:eastAsia="Arial" w:hAnsi="Arial"/>
                <w:b w:val="0"/>
                <w:bCs w:val="0"/>
                <w:i w:val="0"/>
                <w:iCs w:val="0"/>
                <w:smallCaps w:val="0"/>
                <w:strike w:val="0"/>
                <w:color w:val="0d0d0d"/>
                <w:sz w:val="22"/>
                <w:szCs w:val="22"/>
                <w:u w:val="none"/>
                <w:shd w:fill="auto" w:val="clear"/>
                <w:vertAlign w:val="baseline"/>
              </w:rPr>
            </w:pPr>
            <w:hyperlink r:id="rId20">
              <w:r w:rsidDel="00000000" w:rsidR="00000000" w:rsidRPr="00000000">
                <w:rPr>
                  <w:color w:val="1155cc"/>
                  <w:sz w:val="22"/>
                  <w:szCs w:val="22"/>
                  <w:u w:val="single"/>
                  <w:rtl w:val="0"/>
                </w:rPr>
                <w:t xml:space="preserve">https://educationendowmentfoundation.org.uk/education-evidence/teaching-learning-toolkit/parental-engagement</w:t>
              </w:r>
            </w:hyperlink>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B8">
            <w:pPr>
              <w:spacing w:after="60" w:before="60" w:line="240" w:lineRule="auto"/>
              <w:ind w:left="57" w:right="57" w:firstLine="0"/>
              <w:rPr/>
            </w:pPr>
            <w:r w:rsidDel="00000000" w:rsidR="00000000" w:rsidRPr="00000000">
              <w:rPr>
                <w:rtl w:val="0"/>
              </w:rPr>
              <w:t xml:space="preserve">1, 2, 4, 5, 6</w:t>
            </w:r>
          </w:p>
          <w:p w:rsidR="00000000" w:rsidDel="00000000" w:rsidP="00000000" w:rsidRDefault="00000000" w:rsidRPr="00000000" w14:paraId="000000B9">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sz w:val="22"/>
                <w:szCs w:val="22"/>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BA">
            <w:pPr>
              <w:spacing w:after="120" w:before="60" w:line="240" w:lineRule="auto"/>
              <w:ind w:left="29" w:right="57" w:firstLine="0"/>
              <w:rPr>
                <w:color w:val="000000"/>
              </w:rPr>
            </w:pPr>
            <w:r w:rsidDel="00000000" w:rsidR="00000000" w:rsidRPr="00000000">
              <w:rPr>
                <w:color w:val="000000"/>
                <w:rtl w:val="0"/>
              </w:rPr>
              <w:t xml:space="preserve">Embedding principles of good practice set out in the DfE’s </w:t>
            </w:r>
            <w:hyperlink r:id="rId21">
              <w:r w:rsidDel="00000000" w:rsidR="00000000" w:rsidRPr="00000000">
                <w:rPr>
                  <w:color w:val="1155cc"/>
                  <w:u w:val="single"/>
                  <w:rtl w:val="0"/>
                </w:rPr>
                <w:t xml:space="preserve">Working Together To Improve School Attendance</w:t>
              </w:r>
            </w:hyperlink>
            <w:r w:rsidDel="00000000" w:rsidR="00000000" w:rsidRPr="00000000">
              <w:rPr>
                <w:color w:val="0070c0"/>
                <w:rtl w:val="0"/>
              </w:rPr>
              <w:t xml:space="preserve"> </w:t>
            </w:r>
            <w:r w:rsidDel="00000000" w:rsidR="00000000" w:rsidRPr="00000000">
              <w:rPr>
                <w:color w:val="000000"/>
                <w:rtl w:val="0"/>
              </w:rPr>
              <w:t xml:space="preserve">advice.</w:t>
            </w:r>
          </w:p>
          <w:p w:rsidR="00000000" w:rsidDel="00000000" w:rsidP="00000000" w:rsidRDefault="00000000" w:rsidRPr="00000000" w14:paraId="000000BB">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pPr>
            <w:r w:rsidDel="00000000" w:rsidR="00000000" w:rsidRPr="00000000">
              <w:rPr>
                <w:color w:val="000000"/>
                <w:rtl w:val="0"/>
              </w:rPr>
              <w:t xml:space="preserve">This will involve training and time for FLO. FLO attends CATs meetings about attendance and works with school’s designated LA Attendance Officer.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BC">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u w:val="none"/>
                <w:shd w:fill="auto" w:val="clear"/>
                <w:vertAlign w:val="baseline"/>
              </w:rPr>
            </w:pPr>
            <w:r w:rsidDel="00000000" w:rsidR="00000000" w:rsidRPr="00000000">
              <w:rPr>
                <w:color w:val="000000"/>
                <w:rtl w:val="0"/>
              </w:rPr>
              <w:t xml:space="preserve">The DfE guidance has been informed by engagement with schools that have significantly reduced levels of absence and persistent absence.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BD">
            <w:pPr>
              <w:spacing w:after="60" w:before="60" w:line="240" w:lineRule="auto"/>
              <w:ind w:left="57" w:right="57" w:firstLine="0"/>
              <w:rPr/>
            </w:pPr>
            <w:r w:rsidDel="00000000" w:rsidR="00000000" w:rsidRPr="00000000">
              <w:rPr>
                <w:rtl w:val="0"/>
              </w:rPr>
              <w:t xml:space="preserve">5, 6</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BE">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smallCaps w:val="0"/>
                <w:strike w:val="0"/>
                <w:color w:val="0d0d0d"/>
                <w:u w:val="none"/>
                <w:shd w:fill="auto" w:val="clear"/>
                <w:vertAlign w:val="baseline"/>
              </w:rPr>
            </w:pPr>
            <w:r w:rsidDel="00000000" w:rsidR="00000000" w:rsidRPr="00000000">
              <w:rPr>
                <w:rtl w:val="0"/>
              </w:rPr>
              <w:t xml:space="preserve">Contingency fund for acute issues.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BF">
            <w:pPr>
              <w:spacing w:after="120" w:before="60" w:line="240" w:lineRule="auto"/>
              <w:ind w:left="37" w:right="57" w:firstLine="0"/>
              <w:rPr>
                <w:color w:val="000000"/>
              </w:rPr>
            </w:pPr>
            <w:r w:rsidDel="00000000" w:rsidR="00000000" w:rsidRPr="00000000">
              <w:rPr>
                <w:color w:val="000000"/>
                <w:rtl w:val="0"/>
              </w:rPr>
              <w:t xml:space="preserve">Based on our experiences and those of similar schools to ours, we have identified a need to set a small amount of funding aside to respond quickly to needs that have not yet been identified.</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C0">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sz w:val="22"/>
                <w:szCs w:val="22"/>
                <w:rtl w:val="0"/>
              </w:rPr>
              <w:t xml:space="preserve">5</w:t>
            </w:r>
            <w:r w:rsidDel="00000000" w:rsidR="00000000" w:rsidRPr="00000000">
              <w:rPr>
                <w:rtl w:val="0"/>
              </w:rPr>
            </w:r>
          </w:p>
        </w:tc>
      </w:tr>
      <w:tr>
        <w:trPr>
          <w:cantSplit w:val="0"/>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C1">
            <w:pPr>
              <w:pBdr>
                <w:top w:color="000000" w:space="3" w:sz="0" w:val="none"/>
                <w:left w:color="000000" w:space="0" w:sz="0" w:val="none"/>
                <w:bottom w:color="000000" w:space="0" w:sz="0" w:val="none"/>
                <w:right w:color="000000" w:space="0" w:sz="0" w:val="none"/>
              </w:pBdr>
              <w:spacing w:after="120" w:before="200" w:lineRule="auto"/>
              <w:ind w:left="20" w:firstLine="0"/>
              <w:rPr>
                <w:color w:val="000000"/>
                <w:highlight w:val="white"/>
              </w:rPr>
            </w:pPr>
            <w:r w:rsidDel="00000000" w:rsidR="00000000" w:rsidRPr="00000000">
              <w:rPr>
                <w:color w:val="000000"/>
                <w:highlight w:val="white"/>
                <w:rtl w:val="0"/>
              </w:rPr>
              <w:t xml:space="preserve">Disadvantaged pupils should experience opportunities within the full curriculum including enrichment activities that promote good levels of engagement and enjoyment for learning e.g. funded school trips, visitors, PE/sports, competitions, learning to play musical instruments. </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C2">
            <w:pPr>
              <w:pBdr>
                <w:top w:color="000000" w:space="3" w:sz="0" w:val="none"/>
                <w:left w:color="000000" w:space="0" w:sz="0" w:val="none"/>
                <w:bottom w:color="000000" w:space="3" w:sz="0" w:val="none"/>
                <w:right w:color="000000" w:space="0" w:sz="0" w:val="none"/>
                <w:between w:color="000000" w:space="3" w:sz="0" w:val="none"/>
              </w:pBdr>
              <w:spacing w:after="120" w:before="200" w:line="240" w:lineRule="auto"/>
              <w:ind w:left="60" w:right="60" w:firstLine="0"/>
              <w:rPr>
                <w:color w:val="263238"/>
                <w:highlight w:val="white"/>
              </w:rPr>
            </w:pPr>
            <w:r w:rsidDel="00000000" w:rsidR="00000000" w:rsidRPr="00000000">
              <w:rPr>
                <w:color w:val="000000"/>
                <w:highlight w:val="white"/>
                <w:rtl w:val="0"/>
              </w:rPr>
              <w:t xml:space="preserve">Evidence shows </w:t>
            </w:r>
            <w:r w:rsidDel="00000000" w:rsidR="00000000" w:rsidRPr="00000000">
              <w:rPr>
                <w:color w:val="263238"/>
                <w:highlight w:val="white"/>
                <w:rtl w:val="0"/>
              </w:rPr>
              <w:t xml:space="preserve">there is intrinsic value in teaching pupils creative and performance skills and ensuring disadvantaged pupils access a rich and stimulating arts education.</w:t>
            </w:r>
          </w:p>
          <w:p w:rsidR="00000000" w:rsidDel="00000000" w:rsidP="00000000" w:rsidRDefault="00000000" w:rsidRPr="00000000" w14:paraId="000000C3">
            <w:pPr>
              <w:pBdr>
                <w:top w:color="000000" w:space="3" w:sz="0" w:val="none"/>
                <w:left w:color="000000" w:space="0" w:sz="0" w:val="none"/>
                <w:bottom w:color="000000" w:space="3" w:sz="0" w:val="none"/>
                <w:right w:color="000000" w:space="0" w:sz="0" w:val="none"/>
                <w:between w:color="000000" w:space="3" w:sz="0" w:val="none"/>
              </w:pBdr>
              <w:spacing w:after="120" w:before="200" w:line="240" w:lineRule="auto"/>
              <w:ind w:left="60" w:right="60" w:firstLine="0"/>
              <w:rPr>
                <w:color w:val="263238"/>
                <w:highlight w:val="white"/>
              </w:rPr>
            </w:pPr>
            <w:hyperlink r:id="rId22">
              <w:r w:rsidDel="00000000" w:rsidR="00000000" w:rsidRPr="00000000">
                <w:rPr>
                  <w:color w:val="1155cc"/>
                  <w:highlight w:val="white"/>
                  <w:u w:val="single"/>
                  <w:rtl w:val="0"/>
                </w:rPr>
                <w:t xml:space="preserve">EEF - Arts Participation</w:t>
              </w:r>
            </w:hyperlink>
            <w:r w:rsidDel="00000000" w:rsidR="00000000" w:rsidRPr="00000000">
              <w:rPr>
                <w:rtl w:val="0"/>
              </w:rPr>
            </w:r>
          </w:p>
          <w:p w:rsidR="00000000" w:rsidDel="00000000" w:rsidP="00000000" w:rsidRDefault="00000000" w:rsidRPr="00000000" w14:paraId="000000C4">
            <w:pPr>
              <w:pBdr>
                <w:top w:color="000000" w:space="3" w:sz="0" w:val="none"/>
                <w:left w:color="000000" w:space="0" w:sz="0" w:val="none"/>
                <w:bottom w:color="000000" w:space="3" w:sz="0" w:val="none"/>
                <w:right w:color="000000" w:space="0" w:sz="0" w:val="none"/>
                <w:between w:color="000000" w:space="3" w:sz="0" w:val="none"/>
              </w:pBdr>
              <w:spacing w:after="120" w:before="200" w:line="240" w:lineRule="auto"/>
              <w:ind w:left="60" w:right="60" w:firstLine="0"/>
              <w:rPr>
                <w:color w:val="263238"/>
                <w:highlight w:val="white"/>
              </w:rPr>
            </w:pPr>
            <w:r w:rsidDel="00000000" w:rsidR="00000000" w:rsidRPr="00000000">
              <w:rPr>
                <w:color w:val="263238"/>
                <w:highlight w:val="white"/>
                <w:rtl w:val="0"/>
              </w:rPr>
              <w:t xml:space="preserve">Physical activity can impact on pupils ability to make connections, but there are wider benefits from regular physical activity in terms of physical development, health and wellbeing as well as other potential benefits have been reported such as improved attendance.</w:t>
            </w:r>
          </w:p>
          <w:p w:rsidR="00000000" w:rsidDel="00000000" w:rsidP="00000000" w:rsidRDefault="00000000" w:rsidRPr="00000000" w14:paraId="000000C5">
            <w:pPr>
              <w:pBdr>
                <w:top w:color="000000" w:space="3" w:sz="0" w:val="none"/>
                <w:left w:color="000000" w:space="0" w:sz="0" w:val="none"/>
                <w:bottom w:color="000000" w:space="3" w:sz="0" w:val="none"/>
                <w:right w:color="000000" w:space="0" w:sz="0" w:val="none"/>
                <w:between w:color="000000" w:space="3" w:sz="0" w:val="none"/>
              </w:pBdr>
              <w:spacing w:after="120" w:before="200" w:line="240" w:lineRule="auto"/>
              <w:ind w:left="60" w:right="60" w:firstLine="0"/>
              <w:rPr>
                <w:color w:val="263238"/>
                <w:highlight w:val="white"/>
              </w:rPr>
            </w:pPr>
            <w:hyperlink r:id="rId23">
              <w:r w:rsidDel="00000000" w:rsidR="00000000" w:rsidRPr="00000000">
                <w:rPr>
                  <w:color w:val="1155cc"/>
                  <w:highlight w:val="white"/>
                  <w:u w:val="single"/>
                  <w:rtl w:val="0"/>
                </w:rPr>
                <w:t xml:space="preserve">EEF - Physical Activity</w:t>
              </w:r>
            </w:hyperlink>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C6">
            <w:pPr>
              <w:pBdr>
                <w:top w:color="000000" w:space="3" w:sz="0" w:val="none"/>
                <w:left w:color="000000" w:space="0" w:sz="0" w:val="none"/>
                <w:bottom w:color="000000" w:space="3" w:sz="0" w:val="none"/>
                <w:right w:color="000000" w:space="0" w:sz="0" w:val="none"/>
                <w:between w:color="000000" w:space="3" w:sz="0" w:val="none"/>
              </w:pBdr>
              <w:spacing w:after="60" w:before="200" w:line="240" w:lineRule="auto"/>
              <w:ind w:left="60" w:right="60" w:firstLine="0"/>
              <w:rPr>
                <w:color w:val="000000"/>
              </w:rPr>
            </w:pPr>
            <w:r w:rsidDel="00000000" w:rsidR="00000000" w:rsidRPr="00000000">
              <w:rPr>
                <w:color w:val="000000"/>
                <w:rtl w:val="0"/>
              </w:rPr>
              <w:t xml:space="preserve">2, 3, 4</w:t>
            </w:r>
          </w:p>
        </w:tc>
      </w:tr>
    </w:tbl>
    <w:p w:rsidR="00000000" w:rsidDel="00000000" w:rsidP="00000000" w:rsidRDefault="00000000" w:rsidRPr="00000000" w14:paraId="000000C7">
      <w:pPr>
        <w:rPr/>
      </w:pPr>
      <w:r w:rsidDel="00000000" w:rsidR="00000000" w:rsidRPr="00000000">
        <w:rPr>
          <w:b w:val="1"/>
          <w:bCs w:val="1"/>
          <w:color w:val="104f75"/>
          <w:sz w:val="28"/>
          <w:szCs w:val="28"/>
          <w:rtl w:val="0"/>
        </w:rPr>
        <w:t xml:space="preserve">Total budgeted cost: £80,343</w:t>
      </w:r>
      <w:r w:rsidDel="00000000" w:rsidR="00000000" w:rsidRPr="00000000">
        <w:rPr>
          <w:rtl w:val="0"/>
        </w:rPr>
      </w:r>
    </w:p>
    <w:p w:rsidR="00000000" w:rsidDel="00000000" w:rsidP="00000000" w:rsidRDefault="00000000" w:rsidRPr="00000000" w14:paraId="000000C8">
      <w:pPr>
        <w:pStyle w:val="Heading1"/>
        <w:rPr/>
      </w:pPr>
      <w:r w:rsidDel="00000000" w:rsidR="00000000" w:rsidRPr="00000000">
        <w:rPr>
          <w:rtl w:val="0"/>
        </w:rPr>
        <w:t xml:space="preserve">Part B: Review of outcomes in the previous academic year</w:t>
      </w:r>
    </w:p>
    <w:p w:rsidR="00000000" w:rsidDel="00000000" w:rsidP="00000000" w:rsidRDefault="00000000" w:rsidRPr="00000000" w14:paraId="000000C9">
      <w:pPr>
        <w:pStyle w:val="Heading2"/>
        <w:rPr/>
      </w:pPr>
      <w:r w:rsidDel="00000000" w:rsidR="00000000" w:rsidRPr="00000000">
        <w:rPr>
          <w:rtl w:val="0"/>
        </w:rPr>
        <w:t xml:space="preserve">Pupil premium strategy outcomes</w:t>
      </w:r>
    </w:p>
    <w:p w:rsidR="00000000" w:rsidDel="00000000" w:rsidP="00000000" w:rsidRDefault="00000000" w:rsidRPr="00000000" w14:paraId="000000CA">
      <w:pPr>
        <w:rPr/>
      </w:pPr>
      <w:r w:rsidDel="00000000" w:rsidR="00000000" w:rsidRPr="00000000">
        <w:rPr>
          <w:rtl w:val="0"/>
        </w:rPr>
        <w:t xml:space="preserve">This details the impact that our pupil premium activity had on pupils in the 2024 to 2025 academic year. </w:t>
      </w:r>
    </w:p>
    <w:tbl>
      <w:tblPr>
        <w:tblStyle w:val="Table9"/>
        <w:tblW w:w="9480.0" w:type="dxa"/>
        <w:jc w:val="left"/>
        <w:tblInd w:w="-93.0" w:type="dxa"/>
        <w:tblLayout w:type="fixed"/>
        <w:tblLook w:val="0400"/>
      </w:tblPr>
      <w:tblGrid>
        <w:gridCol w:w="9480"/>
        <w:tblGridChange w:id="0">
          <w:tblGrid>
            <w:gridCol w:w="9480"/>
          </w:tblGrid>
        </w:tblGridChange>
      </w:tblGrid>
      <w:tr>
        <w:trPr>
          <w:cantSplit w:val="0"/>
          <w:trHeight w:val="7995"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CB">
            <w:pPr>
              <w:rPr>
                <w:b w:val="1"/>
                <w:bCs w:val="1"/>
              </w:rPr>
            </w:pPr>
            <w:r w:rsidDel="00000000" w:rsidR="00000000" w:rsidRPr="00000000">
              <w:rPr>
                <w:b w:val="1"/>
                <w:bCs w:val="1"/>
                <w:rtl w:val="0"/>
              </w:rPr>
              <w:t xml:space="preserve">Data:</w:t>
            </w:r>
          </w:p>
          <w:p w:rsidR="00000000" w:rsidDel="00000000" w:rsidP="00000000" w:rsidRDefault="00000000" w:rsidRPr="00000000" w14:paraId="000000CC">
            <w:pPr>
              <w:rPr/>
            </w:pPr>
            <w:r w:rsidDel="00000000" w:rsidR="00000000" w:rsidRPr="00000000">
              <w:rPr>
                <w:u w:val="single"/>
                <w:rtl w:val="0"/>
              </w:rPr>
              <w:t xml:space="preserve">KS2 Outcome Data</w:t>
            </w:r>
            <w:r w:rsidDel="00000000" w:rsidR="00000000" w:rsidRPr="00000000">
              <w:rPr>
                <w:rtl w:val="0"/>
              </w:rPr>
              <w:t xml:space="preserve">:</w:t>
            </w:r>
          </w:p>
          <w:sdt>
            <w:sdtPr>
              <w:lock w:val="contentLocked"/>
              <w:id w:val="-21737543"/>
              <w:tag w:val="goog_rdk_0"/>
            </w:sdtPr>
            <w:sdtContent>
              <w:tbl>
                <w:tblPr>
                  <w:tblStyle w:val="Table10"/>
                  <w:tblW w:w="9264.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323.4285714285713"/>
                  <w:gridCol w:w="1323.4285714285713"/>
                  <w:gridCol w:w="1323.4285714285713"/>
                  <w:gridCol w:w="1323.4285714285713"/>
                  <w:gridCol w:w="1323.4285714285713"/>
                  <w:gridCol w:w="1323.4285714285713"/>
                  <w:gridCol w:w="1323.4285714285713"/>
                  <w:tblGridChange w:id="0">
                    <w:tblGrid>
                      <w:gridCol w:w="1323.4285714285713"/>
                      <w:gridCol w:w="1323.4285714285713"/>
                      <w:gridCol w:w="1323.4285714285713"/>
                      <w:gridCol w:w="1323.4285714285713"/>
                      <w:gridCol w:w="1323.4285714285713"/>
                      <w:gridCol w:w="1323.4285714285713"/>
                      <w:gridCol w:w="1323.4285714285713"/>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D">
                      <w:pPr>
                        <w:widowControl w:val="0"/>
                        <w:spacing w:after="0" w:line="240" w:lineRule="auto"/>
                        <w:rPr>
                          <w:color w:val="000000"/>
                          <w:sz w:val="22"/>
                          <w:szCs w:val="22"/>
                        </w:rPr>
                      </w:pPr>
                      <w:r w:rsidDel="00000000" w:rsidR="00000000" w:rsidRPr="00000000">
                        <w:rPr>
                          <w:color w:val="000000"/>
                          <w:sz w:val="22"/>
                          <w:szCs w:val="22"/>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CE">
                      <w:pPr>
                        <w:widowControl w:val="0"/>
                        <w:spacing w:after="0" w:line="240" w:lineRule="auto"/>
                        <w:rPr>
                          <w:b w:val="1"/>
                          <w:bCs w:val="1"/>
                          <w:color w:val="000000"/>
                          <w:sz w:val="22"/>
                          <w:szCs w:val="22"/>
                        </w:rPr>
                      </w:pPr>
                      <w:r w:rsidDel="00000000" w:rsidR="00000000" w:rsidRPr="00000000">
                        <w:rPr>
                          <w:b w:val="1"/>
                          <w:bCs w:val="1"/>
                          <w:color w:val="000000"/>
                          <w:sz w:val="22"/>
                          <w:szCs w:val="22"/>
                          <w:rtl w:val="0"/>
                        </w:rPr>
                        <w:t xml:space="preserve">Overall</w:t>
                      </w:r>
                    </w:p>
                    <w:p w:rsidR="00000000" w:rsidDel="00000000" w:rsidP="00000000" w:rsidRDefault="00000000" w:rsidRPr="00000000" w14:paraId="000000CF">
                      <w:pPr>
                        <w:widowControl w:val="0"/>
                        <w:spacing w:after="0" w:line="240" w:lineRule="auto"/>
                        <w:rPr>
                          <w:b w:val="1"/>
                          <w:bCs w:val="1"/>
                          <w:color w:val="000000"/>
                          <w:sz w:val="22"/>
                          <w:szCs w:val="22"/>
                        </w:rPr>
                      </w:pPr>
                      <w:r w:rsidDel="00000000" w:rsidR="00000000" w:rsidRPr="00000000">
                        <w:rPr>
                          <w:b w:val="1"/>
                          <w:bCs w:val="1"/>
                          <w:color w:val="000000"/>
                          <w:sz w:val="22"/>
                          <w:szCs w:val="22"/>
                          <w:rtl w:val="0"/>
                        </w:rPr>
                        <w:t xml:space="preserve">Victoria Road 2024 </w:t>
                      </w:r>
                    </w:p>
                  </w:tc>
                  <w:tc>
                    <w:tcPr>
                      <w:shd w:fill="d9ead3" w:val="clear"/>
                      <w:tcMar>
                        <w:top w:w="100.0" w:type="dxa"/>
                        <w:left w:w="100.0" w:type="dxa"/>
                        <w:bottom w:w="100.0" w:type="dxa"/>
                        <w:right w:w="100.0" w:type="dxa"/>
                      </w:tcMar>
                      <w:vAlign w:val="top"/>
                    </w:tcPr>
                    <w:p w:rsidR="00000000" w:rsidDel="00000000" w:rsidP="00000000" w:rsidRDefault="00000000" w:rsidRPr="00000000" w14:paraId="000000D0">
                      <w:pPr>
                        <w:widowControl w:val="0"/>
                        <w:spacing w:after="0" w:line="240" w:lineRule="auto"/>
                        <w:rPr>
                          <w:b w:val="1"/>
                          <w:bCs w:val="1"/>
                          <w:color w:val="000000"/>
                          <w:sz w:val="22"/>
                          <w:szCs w:val="22"/>
                        </w:rPr>
                      </w:pPr>
                      <w:r w:rsidDel="00000000" w:rsidR="00000000" w:rsidRPr="00000000">
                        <w:rPr>
                          <w:b w:val="1"/>
                          <w:bCs w:val="1"/>
                          <w:color w:val="000000"/>
                          <w:sz w:val="22"/>
                          <w:szCs w:val="22"/>
                          <w:rtl w:val="0"/>
                        </w:rPr>
                        <w:t xml:space="preserve">Overall Victoria Road 2025</w:t>
                      </w:r>
                    </w:p>
                  </w:tc>
                  <w:tc>
                    <w:tcPr>
                      <w:shd w:fill="d9ead3" w:val="clear"/>
                      <w:tcMar>
                        <w:top w:w="100.0" w:type="dxa"/>
                        <w:left w:w="100.0" w:type="dxa"/>
                        <w:bottom w:w="100.0" w:type="dxa"/>
                        <w:right w:w="100.0" w:type="dxa"/>
                      </w:tcMar>
                      <w:vAlign w:val="top"/>
                    </w:tcPr>
                    <w:p w:rsidR="00000000" w:rsidDel="00000000" w:rsidP="00000000" w:rsidRDefault="00000000" w:rsidRPr="00000000" w14:paraId="000000D1">
                      <w:pPr>
                        <w:widowControl w:val="0"/>
                        <w:spacing w:after="0" w:line="240" w:lineRule="auto"/>
                        <w:rPr>
                          <w:b w:val="1"/>
                          <w:bCs w:val="1"/>
                          <w:color w:val="000000"/>
                          <w:sz w:val="22"/>
                          <w:szCs w:val="22"/>
                        </w:rPr>
                      </w:pPr>
                      <w:r w:rsidDel="00000000" w:rsidR="00000000" w:rsidRPr="00000000">
                        <w:rPr>
                          <w:b w:val="1"/>
                          <w:bCs w:val="1"/>
                          <w:color w:val="000000"/>
                          <w:sz w:val="22"/>
                          <w:szCs w:val="22"/>
                          <w:rtl w:val="0"/>
                        </w:rPr>
                        <w:t xml:space="preserve">Non PP 2025</w:t>
                      </w:r>
                    </w:p>
                    <w:p w:rsidR="00000000" w:rsidDel="00000000" w:rsidP="00000000" w:rsidRDefault="00000000" w:rsidRPr="00000000" w14:paraId="000000D2">
                      <w:pPr>
                        <w:widowControl w:val="0"/>
                        <w:spacing w:after="0" w:line="240" w:lineRule="auto"/>
                        <w:rPr>
                          <w:b w:val="1"/>
                          <w:bCs w:val="1"/>
                          <w:color w:val="000000"/>
                          <w:sz w:val="22"/>
                          <w:szCs w:val="22"/>
                        </w:rPr>
                      </w:pPr>
                      <w:r w:rsidDel="00000000" w:rsidR="00000000" w:rsidRPr="00000000">
                        <w:rPr>
                          <w:b w:val="1"/>
                          <w:bCs w:val="1"/>
                          <w:color w:val="000000"/>
                          <w:sz w:val="22"/>
                          <w:szCs w:val="22"/>
                          <w:rtl w:val="0"/>
                        </w:rPr>
                        <w:t xml:space="preserve">(21 pupils)</w:t>
                      </w:r>
                    </w:p>
                  </w:tc>
                  <w:tc>
                    <w:tcPr>
                      <w:shd w:fill="d9ead3" w:val="clear"/>
                      <w:tcMar>
                        <w:top w:w="100.0" w:type="dxa"/>
                        <w:left w:w="100.0" w:type="dxa"/>
                        <w:bottom w:w="100.0" w:type="dxa"/>
                        <w:right w:w="100.0" w:type="dxa"/>
                      </w:tcMar>
                      <w:vAlign w:val="top"/>
                    </w:tcPr>
                    <w:p w:rsidR="00000000" w:rsidDel="00000000" w:rsidP="00000000" w:rsidRDefault="00000000" w:rsidRPr="00000000" w14:paraId="000000D3">
                      <w:pPr>
                        <w:widowControl w:val="0"/>
                        <w:spacing w:after="0" w:line="240" w:lineRule="auto"/>
                        <w:rPr>
                          <w:b w:val="1"/>
                          <w:bCs w:val="1"/>
                          <w:color w:val="000000"/>
                          <w:sz w:val="22"/>
                          <w:szCs w:val="22"/>
                        </w:rPr>
                      </w:pPr>
                      <w:r w:rsidDel="00000000" w:rsidR="00000000" w:rsidRPr="00000000">
                        <w:rPr>
                          <w:b w:val="1"/>
                          <w:bCs w:val="1"/>
                          <w:color w:val="000000"/>
                          <w:sz w:val="22"/>
                          <w:szCs w:val="22"/>
                          <w:rtl w:val="0"/>
                        </w:rPr>
                        <w:t xml:space="preserve">PP 2025</w:t>
                      </w:r>
                    </w:p>
                    <w:p w:rsidR="00000000" w:rsidDel="00000000" w:rsidP="00000000" w:rsidRDefault="00000000" w:rsidRPr="00000000" w14:paraId="000000D4">
                      <w:pPr>
                        <w:widowControl w:val="0"/>
                        <w:spacing w:after="0" w:line="240" w:lineRule="auto"/>
                        <w:rPr>
                          <w:b w:val="1"/>
                          <w:bCs w:val="1"/>
                          <w:color w:val="000000"/>
                          <w:sz w:val="22"/>
                          <w:szCs w:val="22"/>
                        </w:rPr>
                      </w:pPr>
                      <w:r w:rsidDel="00000000" w:rsidR="00000000" w:rsidRPr="00000000">
                        <w:rPr>
                          <w:b w:val="1"/>
                          <w:bCs w:val="1"/>
                          <w:color w:val="000000"/>
                          <w:sz w:val="22"/>
                          <w:szCs w:val="22"/>
                          <w:rtl w:val="0"/>
                        </w:rPr>
                        <w:t xml:space="preserve">(9 pupils)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D5">
                      <w:pPr>
                        <w:widowControl w:val="0"/>
                        <w:spacing w:after="0" w:line="240" w:lineRule="auto"/>
                        <w:rPr>
                          <w:b w:val="1"/>
                          <w:bCs w:val="1"/>
                          <w:color w:val="000000"/>
                          <w:sz w:val="22"/>
                          <w:szCs w:val="22"/>
                        </w:rPr>
                      </w:pPr>
                      <w:r w:rsidDel="00000000" w:rsidR="00000000" w:rsidRPr="00000000">
                        <w:rPr>
                          <w:b w:val="1"/>
                          <w:bCs w:val="1"/>
                          <w:color w:val="000000"/>
                          <w:sz w:val="22"/>
                          <w:szCs w:val="22"/>
                          <w:rtl w:val="0"/>
                        </w:rPr>
                        <w:t xml:space="preserve">Kent 2024</w:t>
                      </w:r>
                    </w:p>
                  </w:tc>
                  <w:tc>
                    <w:tcPr>
                      <w:shd w:fill="auto" w:val="clear"/>
                      <w:tcMar>
                        <w:top w:w="100.0" w:type="dxa"/>
                        <w:left w:w="100.0" w:type="dxa"/>
                        <w:bottom w:w="100.0" w:type="dxa"/>
                        <w:right w:w="100.0" w:type="dxa"/>
                      </w:tcMar>
                      <w:vAlign w:val="top"/>
                    </w:tcPr>
                    <w:p w:rsidR="00000000" w:rsidDel="00000000" w:rsidP="00000000" w:rsidRDefault="00000000" w:rsidRPr="00000000" w14:paraId="000000D6">
                      <w:pPr>
                        <w:widowControl w:val="0"/>
                        <w:spacing w:after="0" w:line="240" w:lineRule="auto"/>
                        <w:rPr>
                          <w:b w:val="1"/>
                          <w:bCs w:val="1"/>
                          <w:color w:val="000000"/>
                          <w:sz w:val="22"/>
                          <w:szCs w:val="22"/>
                        </w:rPr>
                      </w:pPr>
                      <w:r w:rsidDel="00000000" w:rsidR="00000000" w:rsidRPr="00000000">
                        <w:rPr>
                          <w:b w:val="1"/>
                          <w:bCs w:val="1"/>
                          <w:color w:val="000000"/>
                          <w:sz w:val="22"/>
                          <w:szCs w:val="22"/>
                          <w:rtl w:val="0"/>
                        </w:rPr>
                        <w:t xml:space="preserve">National 2024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7">
                      <w:pPr>
                        <w:widowControl w:val="0"/>
                        <w:spacing w:after="0" w:line="240" w:lineRule="auto"/>
                        <w:rPr>
                          <w:b w:val="1"/>
                          <w:bCs w:val="1"/>
                          <w:color w:val="000000"/>
                          <w:sz w:val="22"/>
                          <w:szCs w:val="22"/>
                        </w:rPr>
                      </w:pPr>
                      <w:r w:rsidDel="00000000" w:rsidR="00000000" w:rsidRPr="00000000">
                        <w:rPr>
                          <w:b w:val="1"/>
                          <w:bCs w:val="1"/>
                          <w:color w:val="000000"/>
                          <w:sz w:val="22"/>
                          <w:szCs w:val="22"/>
                          <w:rtl w:val="0"/>
                        </w:rPr>
                        <w:t xml:space="preserve">Combined </w:t>
                      </w:r>
                    </w:p>
                  </w:tc>
                  <w:tc>
                    <w:tcPr>
                      <w:shd w:fill="auto" w:val="clear"/>
                      <w:tcMar>
                        <w:top w:w="100.0" w:type="dxa"/>
                        <w:left w:w="100.0" w:type="dxa"/>
                        <w:bottom w:w="100.0" w:type="dxa"/>
                        <w:right w:w="100.0" w:type="dxa"/>
                      </w:tcMar>
                      <w:vAlign w:val="top"/>
                    </w:tcPr>
                    <w:p w:rsidR="00000000" w:rsidDel="00000000" w:rsidP="00000000" w:rsidRDefault="00000000" w:rsidRPr="00000000" w14:paraId="000000D8">
                      <w:pPr>
                        <w:widowControl w:val="0"/>
                        <w:spacing w:after="0" w:line="240" w:lineRule="auto"/>
                        <w:rPr>
                          <w:color w:val="000000"/>
                          <w:sz w:val="22"/>
                          <w:szCs w:val="22"/>
                        </w:rPr>
                      </w:pPr>
                      <w:r w:rsidDel="00000000" w:rsidR="00000000" w:rsidRPr="00000000">
                        <w:rPr>
                          <w:color w:val="000000"/>
                          <w:sz w:val="22"/>
                          <w:szCs w:val="22"/>
                          <w:rtl w:val="0"/>
                        </w:rPr>
                        <w:t xml:space="preserve">55</w:t>
                      </w:r>
                    </w:p>
                  </w:tc>
                  <w:tc>
                    <w:tcPr>
                      <w:shd w:fill="d9ead3" w:val="clear"/>
                      <w:tcMar>
                        <w:top w:w="100.0" w:type="dxa"/>
                        <w:left w:w="100.0" w:type="dxa"/>
                        <w:bottom w:w="100.0" w:type="dxa"/>
                        <w:right w:w="100.0" w:type="dxa"/>
                      </w:tcMar>
                      <w:vAlign w:val="top"/>
                    </w:tcPr>
                    <w:p w:rsidR="00000000" w:rsidDel="00000000" w:rsidP="00000000" w:rsidRDefault="00000000" w:rsidRPr="00000000" w14:paraId="000000D9">
                      <w:pPr>
                        <w:widowControl w:val="0"/>
                        <w:spacing w:after="0" w:line="240" w:lineRule="auto"/>
                        <w:rPr>
                          <w:color w:val="000000"/>
                          <w:sz w:val="22"/>
                          <w:szCs w:val="22"/>
                        </w:rPr>
                      </w:pPr>
                      <w:r w:rsidDel="00000000" w:rsidR="00000000" w:rsidRPr="00000000">
                        <w:rPr>
                          <w:color w:val="000000"/>
                          <w:sz w:val="22"/>
                          <w:szCs w:val="22"/>
                          <w:rtl w:val="0"/>
                        </w:rPr>
                        <w:t xml:space="preserve">50</w:t>
                      </w:r>
                    </w:p>
                  </w:tc>
                  <w:tc>
                    <w:tcPr>
                      <w:shd w:fill="d9ead3" w:val="clear"/>
                      <w:tcMar>
                        <w:top w:w="100.0" w:type="dxa"/>
                        <w:left w:w="100.0" w:type="dxa"/>
                        <w:bottom w:w="100.0" w:type="dxa"/>
                        <w:right w:w="100.0" w:type="dxa"/>
                      </w:tcMar>
                      <w:vAlign w:val="top"/>
                    </w:tcPr>
                    <w:p w:rsidR="00000000" w:rsidDel="00000000" w:rsidP="00000000" w:rsidRDefault="00000000" w:rsidRPr="00000000" w14:paraId="000000DA">
                      <w:pPr>
                        <w:widowControl w:val="0"/>
                        <w:spacing w:after="0" w:line="240" w:lineRule="auto"/>
                        <w:rPr>
                          <w:color w:val="000000"/>
                          <w:sz w:val="22"/>
                          <w:szCs w:val="22"/>
                        </w:rPr>
                      </w:pPr>
                      <w:r w:rsidDel="00000000" w:rsidR="00000000" w:rsidRPr="00000000">
                        <w:rPr>
                          <w:color w:val="000000"/>
                          <w:sz w:val="22"/>
                          <w:szCs w:val="22"/>
                          <w:rtl w:val="0"/>
                        </w:rPr>
                        <w:t xml:space="preserve">43</w:t>
                      </w:r>
                    </w:p>
                  </w:tc>
                  <w:tc>
                    <w:tcPr>
                      <w:shd w:fill="d9ead3" w:val="clear"/>
                      <w:tcMar>
                        <w:top w:w="100.0" w:type="dxa"/>
                        <w:left w:w="100.0" w:type="dxa"/>
                        <w:bottom w:w="100.0" w:type="dxa"/>
                        <w:right w:w="100.0" w:type="dxa"/>
                      </w:tcMar>
                      <w:vAlign w:val="top"/>
                    </w:tcPr>
                    <w:p w:rsidR="00000000" w:rsidDel="00000000" w:rsidP="00000000" w:rsidRDefault="00000000" w:rsidRPr="00000000" w14:paraId="000000DB">
                      <w:pPr>
                        <w:widowControl w:val="0"/>
                        <w:spacing w:after="0" w:line="240" w:lineRule="auto"/>
                        <w:rPr>
                          <w:color w:val="000000"/>
                          <w:sz w:val="22"/>
                          <w:szCs w:val="22"/>
                          <w:highlight w:val="green"/>
                        </w:rPr>
                      </w:pPr>
                      <w:r w:rsidDel="00000000" w:rsidR="00000000" w:rsidRPr="00000000">
                        <w:rPr>
                          <w:color w:val="000000"/>
                          <w:sz w:val="22"/>
                          <w:szCs w:val="22"/>
                          <w:highlight w:val="green"/>
                          <w:rtl w:val="0"/>
                        </w:rPr>
                        <w:t xml:space="preserve">67</w:t>
                      </w:r>
                    </w:p>
                  </w:tc>
                  <w:tc>
                    <w:tcPr>
                      <w:shd w:fill="auto" w:val="clear"/>
                      <w:tcMar>
                        <w:top w:w="100.0" w:type="dxa"/>
                        <w:left w:w="100.0" w:type="dxa"/>
                        <w:bottom w:w="100.0" w:type="dxa"/>
                        <w:right w:w="100.0" w:type="dxa"/>
                      </w:tcMar>
                      <w:vAlign w:val="top"/>
                    </w:tcPr>
                    <w:p w:rsidR="00000000" w:rsidDel="00000000" w:rsidP="00000000" w:rsidRDefault="00000000" w:rsidRPr="00000000" w14:paraId="000000DC">
                      <w:pPr>
                        <w:widowControl w:val="0"/>
                        <w:spacing w:after="0" w:line="240" w:lineRule="auto"/>
                        <w:rPr>
                          <w:color w:val="000000"/>
                          <w:sz w:val="22"/>
                          <w:szCs w:val="22"/>
                        </w:rPr>
                      </w:pPr>
                      <w:r w:rsidDel="00000000" w:rsidR="00000000" w:rsidRPr="00000000">
                        <w:rPr>
                          <w:color w:val="000000"/>
                          <w:sz w:val="22"/>
                          <w:szCs w:val="22"/>
                          <w:rtl w:val="0"/>
                        </w:rPr>
                        <w:t xml:space="preserve">61</w:t>
                      </w:r>
                    </w:p>
                  </w:tc>
                  <w:tc>
                    <w:tcPr>
                      <w:shd w:fill="auto" w:val="clear"/>
                      <w:tcMar>
                        <w:top w:w="100.0" w:type="dxa"/>
                        <w:left w:w="100.0" w:type="dxa"/>
                        <w:bottom w:w="100.0" w:type="dxa"/>
                        <w:right w:w="100.0" w:type="dxa"/>
                      </w:tcMar>
                      <w:vAlign w:val="top"/>
                    </w:tcPr>
                    <w:p w:rsidR="00000000" w:rsidDel="00000000" w:rsidP="00000000" w:rsidRDefault="00000000" w:rsidRPr="00000000" w14:paraId="000000DD">
                      <w:pPr>
                        <w:widowControl w:val="0"/>
                        <w:spacing w:after="0" w:line="240" w:lineRule="auto"/>
                        <w:rPr>
                          <w:color w:val="000000"/>
                          <w:sz w:val="22"/>
                          <w:szCs w:val="22"/>
                        </w:rPr>
                      </w:pPr>
                      <w:r w:rsidDel="00000000" w:rsidR="00000000" w:rsidRPr="00000000">
                        <w:rPr>
                          <w:color w:val="000000"/>
                          <w:sz w:val="22"/>
                          <w:szCs w:val="22"/>
                          <w:rtl w:val="0"/>
                        </w:rPr>
                        <w:t xml:space="preserve">61</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E">
                      <w:pPr>
                        <w:widowControl w:val="0"/>
                        <w:spacing w:after="0" w:line="240" w:lineRule="auto"/>
                        <w:rPr>
                          <w:b w:val="1"/>
                          <w:bCs w:val="1"/>
                          <w:color w:val="000000"/>
                          <w:sz w:val="22"/>
                          <w:szCs w:val="22"/>
                        </w:rPr>
                      </w:pPr>
                      <w:r w:rsidDel="00000000" w:rsidR="00000000" w:rsidRPr="00000000">
                        <w:rPr>
                          <w:b w:val="1"/>
                          <w:bCs w:val="1"/>
                          <w:color w:val="000000"/>
                          <w:sz w:val="22"/>
                          <w:szCs w:val="22"/>
                          <w:rtl w:val="0"/>
                        </w:rPr>
                        <w:t xml:space="preserve">Combined GD</w:t>
                      </w:r>
                    </w:p>
                  </w:tc>
                  <w:tc>
                    <w:tcPr>
                      <w:shd w:fill="auto" w:val="clear"/>
                      <w:tcMar>
                        <w:top w:w="100.0" w:type="dxa"/>
                        <w:left w:w="100.0" w:type="dxa"/>
                        <w:bottom w:w="100.0" w:type="dxa"/>
                        <w:right w:w="100.0" w:type="dxa"/>
                      </w:tcMar>
                      <w:vAlign w:val="top"/>
                    </w:tcPr>
                    <w:p w:rsidR="00000000" w:rsidDel="00000000" w:rsidP="00000000" w:rsidRDefault="00000000" w:rsidRPr="00000000" w14:paraId="000000DF">
                      <w:pPr>
                        <w:widowControl w:val="0"/>
                        <w:spacing w:after="0" w:line="240" w:lineRule="auto"/>
                        <w:rPr>
                          <w:color w:val="000000"/>
                          <w:sz w:val="22"/>
                          <w:szCs w:val="22"/>
                        </w:rPr>
                      </w:pPr>
                      <w:r w:rsidDel="00000000" w:rsidR="00000000" w:rsidRPr="00000000">
                        <w:rPr>
                          <w:color w:val="000000"/>
                          <w:sz w:val="22"/>
                          <w:szCs w:val="22"/>
                          <w:rtl w:val="0"/>
                        </w:rPr>
                        <w:t xml:space="preserve">3</w:t>
                      </w:r>
                    </w:p>
                  </w:tc>
                  <w:tc>
                    <w:tcPr>
                      <w:shd w:fill="d9ead3" w:val="clear"/>
                      <w:tcMar>
                        <w:top w:w="100.0" w:type="dxa"/>
                        <w:left w:w="100.0" w:type="dxa"/>
                        <w:bottom w:w="100.0" w:type="dxa"/>
                        <w:right w:w="100.0" w:type="dxa"/>
                      </w:tcMar>
                      <w:vAlign w:val="top"/>
                    </w:tcPr>
                    <w:p w:rsidR="00000000" w:rsidDel="00000000" w:rsidP="00000000" w:rsidRDefault="00000000" w:rsidRPr="00000000" w14:paraId="000000E0">
                      <w:pPr>
                        <w:widowControl w:val="0"/>
                        <w:spacing w:after="0" w:line="240" w:lineRule="auto"/>
                        <w:rPr>
                          <w:color w:val="000000"/>
                          <w:sz w:val="22"/>
                          <w:szCs w:val="22"/>
                        </w:rPr>
                      </w:pPr>
                      <w:r w:rsidDel="00000000" w:rsidR="00000000" w:rsidRPr="00000000">
                        <w:rPr>
                          <w:color w:val="000000"/>
                          <w:sz w:val="22"/>
                          <w:szCs w:val="22"/>
                          <w:rtl w:val="0"/>
                        </w:rPr>
                        <w:t xml:space="preserve">7</w:t>
                      </w:r>
                    </w:p>
                  </w:tc>
                  <w:tc>
                    <w:tcPr>
                      <w:shd w:fill="d9ead3" w:val="clear"/>
                      <w:tcMar>
                        <w:top w:w="100.0" w:type="dxa"/>
                        <w:left w:w="100.0" w:type="dxa"/>
                        <w:bottom w:w="100.0" w:type="dxa"/>
                        <w:right w:w="100.0" w:type="dxa"/>
                      </w:tcMar>
                      <w:vAlign w:val="top"/>
                    </w:tcPr>
                    <w:p w:rsidR="00000000" w:rsidDel="00000000" w:rsidP="00000000" w:rsidRDefault="00000000" w:rsidRPr="00000000" w14:paraId="000000E1">
                      <w:pPr>
                        <w:widowControl w:val="0"/>
                        <w:spacing w:after="0" w:line="240" w:lineRule="auto"/>
                        <w:rPr>
                          <w:color w:val="000000"/>
                          <w:sz w:val="22"/>
                          <w:szCs w:val="22"/>
                        </w:rPr>
                      </w:pPr>
                      <w:r w:rsidDel="00000000" w:rsidR="00000000" w:rsidRPr="00000000">
                        <w:rPr>
                          <w:color w:val="000000"/>
                          <w:sz w:val="22"/>
                          <w:szCs w:val="22"/>
                          <w:rtl w:val="0"/>
                        </w:rPr>
                        <w:t xml:space="preserve">10</w:t>
                      </w:r>
                    </w:p>
                  </w:tc>
                  <w:tc>
                    <w:tcPr>
                      <w:shd w:fill="d9ead3" w:val="clear"/>
                      <w:tcMar>
                        <w:top w:w="100.0" w:type="dxa"/>
                        <w:left w:w="100.0" w:type="dxa"/>
                        <w:bottom w:w="100.0" w:type="dxa"/>
                        <w:right w:w="100.0" w:type="dxa"/>
                      </w:tcMar>
                      <w:vAlign w:val="top"/>
                    </w:tcPr>
                    <w:p w:rsidR="00000000" w:rsidDel="00000000" w:rsidP="00000000" w:rsidRDefault="00000000" w:rsidRPr="00000000" w14:paraId="000000E2">
                      <w:pPr>
                        <w:widowControl w:val="0"/>
                        <w:spacing w:after="0" w:line="240" w:lineRule="auto"/>
                        <w:rPr>
                          <w:color w:val="000000"/>
                          <w:sz w:val="22"/>
                          <w:szCs w:val="22"/>
                          <w:highlight w:val="red"/>
                        </w:rPr>
                      </w:pPr>
                      <w:r w:rsidDel="00000000" w:rsidR="00000000" w:rsidRPr="00000000">
                        <w:rPr>
                          <w:color w:val="000000"/>
                          <w:sz w:val="22"/>
                          <w:szCs w:val="22"/>
                          <w:highlight w:val="red"/>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E3">
                      <w:pPr>
                        <w:widowControl w:val="0"/>
                        <w:spacing w:after="0" w:line="240" w:lineRule="auto"/>
                        <w:rPr>
                          <w:color w:val="000000"/>
                          <w:sz w:val="22"/>
                          <w:szCs w:val="22"/>
                        </w:rPr>
                      </w:pPr>
                      <w:r w:rsidDel="00000000" w:rsidR="00000000" w:rsidRPr="00000000">
                        <w:rPr>
                          <w:color w:val="000000"/>
                          <w:sz w:val="22"/>
                          <w:szCs w:val="22"/>
                          <w:rtl w:val="0"/>
                        </w:rPr>
                        <w:t xml:space="preserve">8</w:t>
                      </w:r>
                    </w:p>
                  </w:tc>
                  <w:tc>
                    <w:tcPr>
                      <w:shd w:fill="auto" w:val="clear"/>
                      <w:tcMar>
                        <w:top w:w="100.0" w:type="dxa"/>
                        <w:left w:w="100.0" w:type="dxa"/>
                        <w:bottom w:w="100.0" w:type="dxa"/>
                        <w:right w:w="100.0" w:type="dxa"/>
                      </w:tcMar>
                      <w:vAlign w:val="top"/>
                    </w:tcPr>
                    <w:p w:rsidR="00000000" w:rsidDel="00000000" w:rsidP="00000000" w:rsidRDefault="00000000" w:rsidRPr="00000000" w14:paraId="000000E4">
                      <w:pPr>
                        <w:widowControl w:val="0"/>
                        <w:spacing w:after="0" w:line="240" w:lineRule="auto"/>
                        <w:rPr>
                          <w:color w:val="000000"/>
                          <w:sz w:val="22"/>
                          <w:szCs w:val="22"/>
                        </w:rPr>
                      </w:pPr>
                      <w:r w:rsidDel="00000000" w:rsidR="00000000" w:rsidRPr="00000000">
                        <w:rPr>
                          <w:color w:val="000000"/>
                          <w:sz w:val="22"/>
                          <w:szCs w:val="22"/>
                          <w:rtl w:val="0"/>
                        </w:rPr>
                        <w:t xml:space="preserve">8</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5">
                      <w:pPr>
                        <w:widowControl w:val="0"/>
                        <w:spacing w:after="0" w:line="240" w:lineRule="auto"/>
                        <w:rPr>
                          <w:b w:val="1"/>
                          <w:bCs w:val="1"/>
                          <w:color w:val="000000"/>
                          <w:sz w:val="22"/>
                          <w:szCs w:val="22"/>
                        </w:rPr>
                      </w:pPr>
                      <w:r w:rsidDel="00000000" w:rsidR="00000000" w:rsidRPr="00000000">
                        <w:rPr>
                          <w:b w:val="1"/>
                          <w:bCs w:val="1"/>
                          <w:color w:val="000000"/>
                          <w:sz w:val="22"/>
                          <w:szCs w:val="22"/>
                          <w:rtl w:val="0"/>
                        </w:rPr>
                        <w:t xml:space="preserve">Reading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E6">
                      <w:pPr>
                        <w:widowControl w:val="0"/>
                        <w:spacing w:after="0" w:line="240" w:lineRule="auto"/>
                        <w:rPr>
                          <w:color w:val="000000"/>
                          <w:sz w:val="22"/>
                          <w:szCs w:val="22"/>
                        </w:rPr>
                      </w:pPr>
                      <w:r w:rsidDel="00000000" w:rsidR="00000000" w:rsidRPr="00000000">
                        <w:rPr>
                          <w:color w:val="000000"/>
                          <w:sz w:val="22"/>
                          <w:szCs w:val="22"/>
                          <w:rtl w:val="0"/>
                        </w:rPr>
                        <w:t xml:space="preserve">84</w:t>
                      </w:r>
                    </w:p>
                  </w:tc>
                  <w:tc>
                    <w:tcPr>
                      <w:shd w:fill="d9ead3" w:val="clear"/>
                      <w:tcMar>
                        <w:top w:w="100.0" w:type="dxa"/>
                        <w:left w:w="100.0" w:type="dxa"/>
                        <w:bottom w:w="100.0" w:type="dxa"/>
                        <w:right w:w="100.0" w:type="dxa"/>
                      </w:tcMar>
                      <w:vAlign w:val="top"/>
                    </w:tcPr>
                    <w:p w:rsidR="00000000" w:rsidDel="00000000" w:rsidP="00000000" w:rsidRDefault="00000000" w:rsidRPr="00000000" w14:paraId="000000E7">
                      <w:pPr>
                        <w:widowControl w:val="0"/>
                        <w:spacing w:after="0" w:line="240" w:lineRule="auto"/>
                        <w:rPr>
                          <w:color w:val="000000"/>
                          <w:sz w:val="22"/>
                          <w:szCs w:val="22"/>
                        </w:rPr>
                      </w:pPr>
                      <w:r w:rsidDel="00000000" w:rsidR="00000000" w:rsidRPr="00000000">
                        <w:rPr>
                          <w:color w:val="000000"/>
                          <w:sz w:val="22"/>
                          <w:szCs w:val="22"/>
                          <w:rtl w:val="0"/>
                        </w:rPr>
                        <w:t xml:space="preserve">70</w:t>
                      </w:r>
                    </w:p>
                  </w:tc>
                  <w:tc>
                    <w:tcPr>
                      <w:shd w:fill="d9ead3" w:val="clear"/>
                      <w:tcMar>
                        <w:top w:w="100.0" w:type="dxa"/>
                        <w:left w:w="100.0" w:type="dxa"/>
                        <w:bottom w:w="100.0" w:type="dxa"/>
                        <w:right w:w="100.0" w:type="dxa"/>
                      </w:tcMar>
                      <w:vAlign w:val="top"/>
                    </w:tcPr>
                    <w:p w:rsidR="00000000" w:rsidDel="00000000" w:rsidP="00000000" w:rsidRDefault="00000000" w:rsidRPr="00000000" w14:paraId="000000E8">
                      <w:pPr>
                        <w:widowControl w:val="0"/>
                        <w:spacing w:after="0" w:line="240" w:lineRule="auto"/>
                        <w:rPr>
                          <w:color w:val="000000"/>
                          <w:sz w:val="22"/>
                          <w:szCs w:val="22"/>
                        </w:rPr>
                      </w:pPr>
                      <w:r w:rsidDel="00000000" w:rsidR="00000000" w:rsidRPr="00000000">
                        <w:rPr>
                          <w:color w:val="000000"/>
                          <w:sz w:val="22"/>
                          <w:szCs w:val="22"/>
                          <w:rtl w:val="0"/>
                        </w:rPr>
                        <w:t xml:space="preserve">67</w:t>
                      </w:r>
                    </w:p>
                  </w:tc>
                  <w:tc>
                    <w:tcPr>
                      <w:shd w:fill="d9ead3" w:val="clear"/>
                      <w:tcMar>
                        <w:top w:w="100.0" w:type="dxa"/>
                        <w:left w:w="100.0" w:type="dxa"/>
                        <w:bottom w:w="100.0" w:type="dxa"/>
                        <w:right w:w="100.0" w:type="dxa"/>
                      </w:tcMar>
                      <w:vAlign w:val="top"/>
                    </w:tcPr>
                    <w:p w:rsidR="00000000" w:rsidDel="00000000" w:rsidP="00000000" w:rsidRDefault="00000000" w:rsidRPr="00000000" w14:paraId="000000E9">
                      <w:pPr>
                        <w:widowControl w:val="0"/>
                        <w:spacing w:after="0" w:line="240" w:lineRule="auto"/>
                        <w:rPr>
                          <w:color w:val="000000"/>
                          <w:sz w:val="22"/>
                          <w:szCs w:val="22"/>
                          <w:highlight w:val="green"/>
                        </w:rPr>
                      </w:pPr>
                      <w:r w:rsidDel="00000000" w:rsidR="00000000" w:rsidRPr="00000000">
                        <w:rPr>
                          <w:color w:val="000000"/>
                          <w:sz w:val="22"/>
                          <w:szCs w:val="22"/>
                          <w:highlight w:val="green"/>
                          <w:rtl w:val="0"/>
                        </w:rPr>
                        <w:t xml:space="preserve">78</w:t>
                      </w:r>
                    </w:p>
                  </w:tc>
                  <w:tc>
                    <w:tcPr>
                      <w:shd w:fill="auto" w:val="clear"/>
                      <w:tcMar>
                        <w:top w:w="100.0" w:type="dxa"/>
                        <w:left w:w="100.0" w:type="dxa"/>
                        <w:bottom w:w="100.0" w:type="dxa"/>
                        <w:right w:w="100.0" w:type="dxa"/>
                      </w:tcMar>
                      <w:vAlign w:val="top"/>
                    </w:tcPr>
                    <w:p w:rsidR="00000000" w:rsidDel="00000000" w:rsidP="00000000" w:rsidRDefault="00000000" w:rsidRPr="00000000" w14:paraId="000000EA">
                      <w:pPr>
                        <w:widowControl w:val="0"/>
                        <w:spacing w:after="0" w:line="240" w:lineRule="auto"/>
                        <w:rPr>
                          <w:color w:val="000000"/>
                          <w:sz w:val="22"/>
                          <w:szCs w:val="22"/>
                        </w:rPr>
                      </w:pPr>
                      <w:r w:rsidDel="00000000" w:rsidR="00000000" w:rsidRPr="00000000">
                        <w:rPr>
                          <w:color w:val="000000"/>
                          <w:sz w:val="22"/>
                          <w:szCs w:val="22"/>
                          <w:rtl w:val="0"/>
                        </w:rPr>
                        <w:t xml:space="preserve">75</w:t>
                      </w:r>
                    </w:p>
                  </w:tc>
                  <w:tc>
                    <w:tcPr>
                      <w:shd w:fill="auto" w:val="clear"/>
                      <w:tcMar>
                        <w:top w:w="100.0" w:type="dxa"/>
                        <w:left w:w="100.0" w:type="dxa"/>
                        <w:bottom w:w="100.0" w:type="dxa"/>
                        <w:right w:w="100.0" w:type="dxa"/>
                      </w:tcMar>
                      <w:vAlign w:val="top"/>
                    </w:tcPr>
                    <w:p w:rsidR="00000000" w:rsidDel="00000000" w:rsidP="00000000" w:rsidRDefault="00000000" w:rsidRPr="00000000" w14:paraId="000000EB">
                      <w:pPr>
                        <w:widowControl w:val="0"/>
                        <w:spacing w:after="0" w:line="240" w:lineRule="auto"/>
                        <w:rPr>
                          <w:color w:val="000000"/>
                          <w:sz w:val="22"/>
                          <w:szCs w:val="22"/>
                        </w:rPr>
                      </w:pPr>
                      <w:r w:rsidDel="00000000" w:rsidR="00000000" w:rsidRPr="00000000">
                        <w:rPr>
                          <w:color w:val="000000"/>
                          <w:sz w:val="22"/>
                          <w:szCs w:val="22"/>
                          <w:rtl w:val="0"/>
                        </w:rPr>
                        <w:t xml:space="preserve">74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C">
                      <w:pPr>
                        <w:widowControl w:val="0"/>
                        <w:spacing w:after="0" w:line="240" w:lineRule="auto"/>
                        <w:rPr>
                          <w:b w:val="1"/>
                          <w:bCs w:val="1"/>
                          <w:color w:val="000000"/>
                          <w:sz w:val="22"/>
                          <w:szCs w:val="22"/>
                        </w:rPr>
                      </w:pPr>
                      <w:r w:rsidDel="00000000" w:rsidR="00000000" w:rsidRPr="00000000">
                        <w:rPr>
                          <w:b w:val="1"/>
                          <w:bCs w:val="1"/>
                          <w:color w:val="000000"/>
                          <w:sz w:val="22"/>
                          <w:szCs w:val="22"/>
                          <w:rtl w:val="0"/>
                        </w:rPr>
                        <w:t xml:space="preserve">Reading GD</w:t>
                      </w:r>
                    </w:p>
                  </w:tc>
                  <w:tc>
                    <w:tcPr>
                      <w:shd w:fill="auto" w:val="clear"/>
                      <w:tcMar>
                        <w:top w:w="100.0" w:type="dxa"/>
                        <w:left w:w="100.0" w:type="dxa"/>
                        <w:bottom w:w="100.0" w:type="dxa"/>
                        <w:right w:w="100.0" w:type="dxa"/>
                      </w:tcMar>
                      <w:vAlign w:val="top"/>
                    </w:tcPr>
                    <w:p w:rsidR="00000000" w:rsidDel="00000000" w:rsidP="00000000" w:rsidRDefault="00000000" w:rsidRPr="00000000" w14:paraId="000000ED">
                      <w:pPr>
                        <w:widowControl w:val="0"/>
                        <w:spacing w:after="0" w:line="240" w:lineRule="auto"/>
                        <w:rPr>
                          <w:color w:val="000000"/>
                          <w:sz w:val="22"/>
                          <w:szCs w:val="22"/>
                        </w:rPr>
                      </w:pPr>
                      <w:r w:rsidDel="00000000" w:rsidR="00000000" w:rsidRPr="00000000">
                        <w:rPr>
                          <w:color w:val="000000"/>
                          <w:sz w:val="22"/>
                          <w:szCs w:val="22"/>
                          <w:rtl w:val="0"/>
                        </w:rPr>
                        <w:t xml:space="preserve">48</w:t>
                      </w:r>
                    </w:p>
                  </w:tc>
                  <w:tc>
                    <w:tcPr>
                      <w:shd w:fill="d9ead3" w:val="clear"/>
                      <w:tcMar>
                        <w:top w:w="100.0" w:type="dxa"/>
                        <w:left w:w="100.0" w:type="dxa"/>
                        <w:bottom w:w="100.0" w:type="dxa"/>
                        <w:right w:w="100.0" w:type="dxa"/>
                      </w:tcMar>
                      <w:vAlign w:val="top"/>
                    </w:tcPr>
                    <w:p w:rsidR="00000000" w:rsidDel="00000000" w:rsidP="00000000" w:rsidRDefault="00000000" w:rsidRPr="00000000" w14:paraId="000000EE">
                      <w:pPr>
                        <w:widowControl w:val="0"/>
                        <w:spacing w:after="0" w:line="240" w:lineRule="auto"/>
                        <w:rPr>
                          <w:color w:val="000000"/>
                          <w:sz w:val="22"/>
                          <w:szCs w:val="22"/>
                        </w:rPr>
                      </w:pPr>
                      <w:r w:rsidDel="00000000" w:rsidR="00000000" w:rsidRPr="00000000">
                        <w:rPr>
                          <w:color w:val="000000"/>
                          <w:sz w:val="22"/>
                          <w:szCs w:val="22"/>
                          <w:rtl w:val="0"/>
                        </w:rPr>
                        <w:t xml:space="preserve">30</w:t>
                      </w:r>
                    </w:p>
                  </w:tc>
                  <w:tc>
                    <w:tcPr>
                      <w:shd w:fill="d9ead3" w:val="clear"/>
                      <w:tcMar>
                        <w:top w:w="100.0" w:type="dxa"/>
                        <w:left w:w="100.0" w:type="dxa"/>
                        <w:bottom w:w="100.0" w:type="dxa"/>
                        <w:right w:w="100.0" w:type="dxa"/>
                      </w:tcMar>
                      <w:vAlign w:val="top"/>
                    </w:tcPr>
                    <w:p w:rsidR="00000000" w:rsidDel="00000000" w:rsidP="00000000" w:rsidRDefault="00000000" w:rsidRPr="00000000" w14:paraId="000000EF">
                      <w:pPr>
                        <w:widowControl w:val="0"/>
                        <w:spacing w:after="0" w:line="240" w:lineRule="auto"/>
                        <w:rPr>
                          <w:color w:val="000000"/>
                          <w:sz w:val="22"/>
                          <w:szCs w:val="22"/>
                        </w:rPr>
                      </w:pPr>
                      <w:r w:rsidDel="00000000" w:rsidR="00000000" w:rsidRPr="00000000">
                        <w:rPr>
                          <w:color w:val="000000"/>
                          <w:sz w:val="22"/>
                          <w:szCs w:val="22"/>
                          <w:rtl w:val="0"/>
                        </w:rPr>
                        <w:t xml:space="preserve">24</w:t>
                      </w:r>
                    </w:p>
                  </w:tc>
                  <w:tc>
                    <w:tcPr>
                      <w:shd w:fill="d9ead3" w:val="clear"/>
                      <w:tcMar>
                        <w:top w:w="100.0" w:type="dxa"/>
                        <w:left w:w="100.0" w:type="dxa"/>
                        <w:bottom w:w="100.0" w:type="dxa"/>
                        <w:right w:w="100.0" w:type="dxa"/>
                      </w:tcMar>
                      <w:vAlign w:val="top"/>
                    </w:tcPr>
                    <w:p w:rsidR="00000000" w:rsidDel="00000000" w:rsidP="00000000" w:rsidRDefault="00000000" w:rsidRPr="00000000" w14:paraId="000000F0">
                      <w:pPr>
                        <w:widowControl w:val="0"/>
                        <w:spacing w:after="0" w:line="240" w:lineRule="auto"/>
                        <w:rPr>
                          <w:color w:val="000000"/>
                          <w:sz w:val="22"/>
                          <w:szCs w:val="22"/>
                          <w:highlight w:val="green"/>
                        </w:rPr>
                      </w:pPr>
                      <w:r w:rsidDel="00000000" w:rsidR="00000000" w:rsidRPr="00000000">
                        <w:rPr>
                          <w:color w:val="000000"/>
                          <w:sz w:val="22"/>
                          <w:szCs w:val="22"/>
                          <w:highlight w:val="green"/>
                          <w:rtl w:val="0"/>
                        </w:rPr>
                        <w:t xml:space="preserve">44</w:t>
                      </w:r>
                    </w:p>
                  </w:tc>
                  <w:tc>
                    <w:tcPr>
                      <w:shd w:fill="auto" w:val="clear"/>
                      <w:tcMar>
                        <w:top w:w="100.0" w:type="dxa"/>
                        <w:left w:w="100.0" w:type="dxa"/>
                        <w:bottom w:w="100.0" w:type="dxa"/>
                        <w:right w:w="100.0" w:type="dxa"/>
                      </w:tcMar>
                      <w:vAlign w:val="top"/>
                    </w:tcPr>
                    <w:p w:rsidR="00000000" w:rsidDel="00000000" w:rsidP="00000000" w:rsidRDefault="00000000" w:rsidRPr="00000000" w14:paraId="000000F1">
                      <w:pPr>
                        <w:widowControl w:val="0"/>
                        <w:spacing w:after="0" w:line="240" w:lineRule="auto"/>
                        <w:rPr>
                          <w:color w:val="000000"/>
                          <w:sz w:val="22"/>
                          <w:szCs w:val="22"/>
                        </w:rPr>
                      </w:pPr>
                      <w:r w:rsidDel="00000000" w:rsidR="00000000" w:rsidRPr="00000000">
                        <w:rPr>
                          <w:color w:val="000000"/>
                          <w:sz w:val="22"/>
                          <w:szCs w:val="22"/>
                          <w:rtl w:val="0"/>
                        </w:rPr>
                        <w:t xml:space="preserve">30</w:t>
                      </w:r>
                    </w:p>
                  </w:tc>
                  <w:tc>
                    <w:tcPr>
                      <w:shd w:fill="auto" w:val="clear"/>
                      <w:tcMar>
                        <w:top w:w="100.0" w:type="dxa"/>
                        <w:left w:w="100.0" w:type="dxa"/>
                        <w:bottom w:w="100.0" w:type="dxa"/>
                        <w:right w:w="100.0" w:type="dxa"/>
                      </w:tcMar>
                      <w:vAlign w:val="top"/>
                    </w:tcPr>
                    <w:p w:rsidR="00000000" w:rsidDel="00000000" w:rsidP="00000000" w:rsidRDefault="00000000" w:rsidRPr="00000000" w14:paraId="000000F2">
                      <w:pPr>
                        <w:widowControl w:val="0"/>
                        <w:spacing w:after="0" w:line="240" w:lineRule="auto"/>
                        <w:rPr>
                          <w:color w:val="000000"/>
                          <w:sz w:val="22"/>
                          <w:szCs w:val="22"/>
                        </w:rPr>
                      </w:pPr>
                      <w:r w:rsidDel="00000000" w:rsidR="00000000" w:rsidRPr="00000000">
                        <w:rPr>
                          <w:color w:val="000000"/>
                          <w:sz w:val="22"/>
                          <w:szCs w:val="22"/>
                          <w:rtl w:val="0"/>
                        </w:rPr>
                        <w:t xml:space="preserve">28</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3">
                      <w:pPr>
                        <w:widowControl w:val="0"/>
                        <w:spacing w:after="0" w:line="240" w:lineRule="auto"/>
                        <w:rPr>
                          <w:b w:val="1"/>
                          <w:bCs w:val="1"/>
                          <w:color w:val="000000"/>
                          <w:sz w:val="22"/>
                          <w:szCs w:val="22"/>
                        </w:rPr>
                      </w:pPr>
                      <w:r w:rsidDel="00000000" w:rsidR="00000000" w:rsidRPr="00000000">
                        <w:rPr>
                          <w:b w:val="1"/>
                          <w:bCs w:val="1"/>
                          <w:color w:val="000000"/>
                          <w:sz w:val="22"/>
                          <w:szCs w:val="22"/>
                          <w:rtl w:val="0"/>
                        </w:rPr>
                        <w:t xml:space="preserve">Writing </w:t>
                      </w:r>
                    </w:p>
                  </w:tc>
                  <w:tc>
                    <w:tcPr>
                      <w:shd w:fill="auto" w:val="clear"/>
                      <w:tcMar>
                        <w:top w:w="100.0" w:type="dxa"/>
                        <w:left w:w="100.0" w:type="dxa"/>
                        <w:bottom w:w="100.0" w:type="dxa"/>
                        <w:right w:w="100.0" w:type="dxa"/>
                      </w:tcMar>
                      <w:vAlign w:val="top"/>
                    </w:tcPr>
                    <w:p w:rsidR="00000000" w:rsidDel="00000000" w:rsidP="00000000" w:rsidRDefault="00000000" w:rsidRPr="00000000" w14:paraId="000000F4">
                      <w:pPr>
                        <w:widowControl w:val="0"/>
                        <w:spacing w:after="0" w:line="240" w:lineRule="auto"/>
                        <w:rPr>
                          <w:color w:val="000000"/>
                          <w:sz w:val="22"/>
                          <w:szCs w:val="22"/>
                        </w:rPr>
                      </w:pPr>
                      <w:r w:rsidDel="00000000" w:rsidR="00000000" w:rsidRPr="00000000">
                        <w:rPr>
                          <w:color w:val="000000"/>
                          <w:sz w:val="22"/>
                          <w:szCs w:val="22"/>
                          <w:rtl w:val="0"/>
                        </w:rPr>
                        <w:t xml:space="preserve">74</w:t>
                      </w:r>
                    </w:p>
                  </w:tc>
                  <w:tc>
                    <w:tcPr>
                      <w:shd w:fill="d9ead3" w:val="clear"/>
                      <w:tcMar>
                        <w:top w:w="100.0" w:type="dxa"/>
                        <w:left w:w="100.0" w:type="dxa"/>
                        <w:bottom w:w="100.0" w:type="dxa"/>
                        <w:right w:w="100.0" w:type="dxa"/>
                      </w:tcMar>
                      <w:vAlign w:val="top"/>
                    </w:tcPr>
                    <w:p w:rsidR="00000000" w:rsidDel="00000000" w:rsidP="00000000" w:rsidRDefault="00000000" w:rsidRPr="00000000" w14:paraId="000000F5">
                      <w:pPr>
                        <w:widowControl w:val="0"/>
                        <w:spacing w:after="0" w:line="240" w:lineRule="auto"/>
                        <w:rPr>
                          <w:color w:val="000000"/>
                          <w:sz w:val="22"/>
                          <w:szCs w:val="22"/>
                        </w:rPr>
                      </w:pPr>
                      <w:r w:rsidDel="00000000" w:rsidR="00000000" w:rsidRPr="00000000">
                        <w:rPr>
                          <w:color w:val="000000"/>
                          <w:sz w:val="22"/>
                          <w:szCs w:val="22"/>
                          <w:rtl w:val="0"/>
                        </w:rPr>
                        <w:t xml:space="preserve">90</w:t>
                      </w:r>
                    </w:p>
                  </w:tc>
                  <w:tc>
                    <w:tcPr>
                      <w:shd w:fill="d9ead3" w:val="clear"/>
                      <w:tcMar>
                        <w:top w:w="100.0" w:type="dxa"/>
                        <w:left w:w="100.0" w:type="dxa"/>
                        <w:bottom w:w="100.0" w:type="dxa"/>
                        <w:right w:w="100.0" w:type="dxa"/>
                      </w:tcMar>
                      <w:vAlign w:val="top"/>
                    </w:tcPr>
                    <w:p w:rsidR="00000000" w:rsidDel="00000000" w:rsidP="00000000" w:rsidRDefault="00000000" w:rsidRPr="00000000" w14:paraId="000000F6">
                      <w:pPr>
                        <w:widowControl w:val="0"/>
                        <w:spacing w:after="0" w:line="240" w:lineRule="auto"/>
                        <w:rPr>
                          <w:color w:val="000000"/>
                          <w:sz w:val="22"/>
                          <w:szCs w:val="22"/>
                        </w:rPr>
                      </w:pPr>
                      <w:r w:rsidDel="00000000" w:rsidR="00000000" w:rsidRPr="00000000">
                        <w:rPr>
                          <w:color w:val="000000"/>
                          <w:sz w:val="22"/>
                          <w:szCs w:val="22"/>
                          <w:rtl w:val="0"/>
                        </w:rPr>
                        <w:t xml:space="preserve">90</w:t>
                      </w:r>
                    </w:p>
                  </w:tc>
                  <w:tc>
                    <w:tcPr>
                      <w:shd w:fill="d9ead3" w:val="clear"/>
                      <w:tcMar>
                        <w:top w:w="100.0" w:type="dxa"/>
                        <w:left w:w="100.0" w:type="dxa"/>
                        <w:bottom w:w="100.0" w:type="dxa"/>
                        <w:right w:w="100.0" w:type="dxa"/>
                      </w:tcMar>
                      <w:vAlign w:val="top"/>
                    </w:tcPr>
                    <w:p w:rsidR="00000000" w:rsidDel="00000000" w:rsidP="00000000" w:rsidRDefault="00000000" w:rsidRPr="00000000" w14:paraId="000000F7">
                      <w:pPr>
                        <w:widowControl w:val="0"/>
                        <w:spacing w:after="0" w:line="240" w:lineRule="auto"/>
                        <w:rPr>
                          <w:color w:val="000000"/>
                          <w:sz w:val="22"/>
                          <w:szCs w:val="22"/>
                          <w:highlight w:val="green"/>
                        </w:rPr>
                      </w:pPr>
                      <w:r w:rsidDel="00000000" w:rsidR="00000000" w:rsidRPr="00000000">
                        <w:rPr>
                          <w:color w:val="000000"/>
                          <w:sz w:val="22"/>
                          <w:szCs w:val="22"/>
                          <w:highlight w:val="green"/>
                          <w:rtl w:val="0"/>
                        </w:rPr>
                        <w:t xml:space="preserve">89</w:t>
                      </w:r>
                    </w:p>
                  </w:tc>
                  <w:tc>
                    <w:tcPr>
                      <w:shd w:fill="auto" w:val="clear"/>
                      <w:tcMar>
                        <w:top w:w="100.0" w:type="dxa"/>
                        <w:left w:w="100.0" w:type="dxa"/>
                        <w:bottom w:w="100.0" w:type="dxa"/>
                        <w:right w:w="100.0" w:type="dxa"/>
                      </w:tcMar>
                      <w:vAlign w:val="top"/>
                    </w:tcPr>
                    <w:p w:rsidR="00000000" w:rsidDel="00000000" w:rsidP="00000000" w:rsidRDefault="00000000" w:rsidRPr="00000000" w14:paraId="000000F8">
                      <w:pPr>
                        <w:widowControl w:val="0"/>
                        <w:spacing w:after="0" w:line="240" w:lineRule="auto"/>
                        <w:rPr>
                          <w:color w:val="000000"/>
                          <w:sz w:val="22"/>
                          <w:szCs w:val="22"/>
                        </w:rPr>
                      </w:pPr>
                      <w:r w:rsidDel="00000000" w:rsidR="00000000" w:rsidRPr="00000000">
                        <w:rPr>
                          <w:color w:val="000000"/>
                          <w:sz w:val="22"/>
                          <w:szCs w:val="22"/>
                          <w:rtl w:val="0"/>
                        </w:rPr>
                        <w:t xml:space="preserve">73</w:t>
                      </w:r>
                    </w:p>
                  </w:tc>
                  <w:tc>
                    <w:tcPr>
                      <w:shd w:fill="auto" w:val="clear"/>
                      <w:tcMar>
                        <w:top w:w="100.0" w:type="dxa"/>
                        <w:left w:w="100.0" w:type="dxa"/>
                        <w:bottom w:w="100.0" w:type="dxa"/>
                        <w:right w:w="100.0" w:type="dxa"/>
                      </w:tcMar>
                      <w:vAlign w:val="top"/>
                    </w:tcPr>
                    <w:p w:rsidR="00000000" w:rsidDel="00000000" w:rsidP="00000000" w:rsidRDefault="00000000" w:rsidRPr="00000000" w14:paraId="000000F9">
                      <w:pPr>
                        <w:widowControl w:val="0"/>
                        <w:spacing w:after="0" w:line="240" w:lineRule="auto"/>
                        <w:rPr>
                          <w:color w:val="000000"/>
                          <w:sz w:val="22"/>
                          <w:szCs w:val="22"/>
                        </w:rPr>
                      </w:pPr>
                      <w:r w:rsidDel="00000000" w:rsidR="00000000" w:rsidRPr="00000000">
                        <w:rPr>
                          <w:color w:val="000000"/>
                          <w:sz w:val="22"/>
                          <w:szCs w:val="22"/>
                          <w:rtl w:val="0"/>
                        </w:rPr>
                        <w:t xml:space="preserve">72</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A">
                      <w:pPr>
                        <w:widowControl w:val="0"/>
                        <w:spacing w:after="0" w:line="240" w:lineRule="auto"/>
                        <w:rPr>
                          <w:b w:val="1"/>
                          <w:bCs w:val="1"/>
                          <w:color w:val="000000"/>
                          <w:sz w:val="22"/>
                          <w:szCs w:val="22"/>
                        </w:rPr>
                      </w:pPr>
                      <w:r w:rsidDel="00000000" w:rsidR="00000000" w:rsidRPr="00000000">
                        <w:rPr>
                          <w:b w:val="1"/>
                          <w:bCs w:val="1"/>
                          <w:color w:val="000000"/>
                          <w:sz w:val="22"/>
                          <w:szCs w:val="22"/>
                          <w:rtl w:val="0"/>
                        </w:rPr>
                        <w:t xml:space="preserve">Writing GD</w:t>
                      </w:r>
                    </w:p>
                  </w:tc>
                  <w:tc>
                    <w:tcPr>
                      <w:shd w:fill="auto" w:val="clear"/>
                      <w:tcMar>
                        <w:top w:w="100.0" w:type="dxa"/>
                        <w:left w:w="100.0" w:type="dxa"/>
                        <w:bottom w:w="100.0" w:type="dxa"/>
                        <w:right w:w="100.0" w:type="dxa"/>
                      </w:tcMar>
                      <w:vAlign w:val="top"/>
                    </w:tcPr>
                    <w:p w:rsidR="00000000" w:rsidDel="00000000" w:rsidP="00000000" w:rsidRDefault="00000000" w:rsidRPr="00000000" w14:paraId="000000FB">
                      <w:pPr>
                        <w:widowControl w:val="0"/>
                        <w:spacing w:after="0" w:line="240" w:lineRule="auto"/>
                        <w:rPr>
                          <w:color w:val="000000"/>
                          <w:sz w:val="22"/>
                          <w:szCs w:val="22"/>
                        </w:rPr>
                      </w:pPr>
                      <w:r w:rsidDel="00000000" w:rsidR="00000000" w:rsidRPr="00000000">
                        <w:rPr>
                          <w:color w:val="000000"/>
                          <w:sz w:val="22"/>
                          <w:szCs w:val="22"/>
                          <w:rtl w:val="0"/>
                        </w:rPr>
                        <w:t xml:space="preserve">13</w:t>
                      </w:r>
                    </w:p>
                  </w:tc>
                  <w:tc>
                    <w:tcPr>
                      <w:shd w:fill="d9ead3" w:val="clear"/>
                      <w:tcMar>
                        <w:top w:w="100.0" w:type="dxa"/>
                        <w:left w:w="100.0" w:type="dxa"/>
                        <w:bottom w:w="100.0" w:type="dxa"/>
                        <w:right w:w="100.0" w:type="dxa"/>
                      </w:tcMar>
                      <w:vAlign w:val="top"/>
                    </w:tcPr>
                    <w:p w:rsidR="00000000" w:rsidDel="00000000" w:rsidP="00000000" w:rsidRDefault="00000000" w:rsidRPr="00000000" w14:paraId="000000FC">
                      <w:pPr>
                        <w:widowControl w:val="0"/>
                        <w:spacing w:after="0" w:line="240" w:lineRule="auto"/>
                        <w:rPr>
                          <w:color w:val="000000"/>
                          <w:sz w:val="22"/>
                          <w:szCs w:val="22"/>
                        </w:rPr>
                      </w:pPr>
                      <w:r w:rsidDel="00000000" w:rsidR="00000000" w:rsidRPr="00000000">
                        <w:rPr>
                          <w:color w:val="000000"/>
                          <w:sz w:val="22"/>
                          <w:szCs w:val="22"/>
                          <w:rtl w:val="0"/>
                        </w:rPr>
                        <w:t xml:space="preserve">30</w:t>
                      </w:r>
                    </w:p>
                  </w:tc>
                  <w:tc>
                    <w:tcPr>
                      <w:shd w:fill="d9ead3" w:val="clear"/>
                      <w:tcMar>
                        <w:top w:w="100.0" w:type="dxa"/>
                        <w:left w:w="100.0" w:type="dxa"/>
                        <w:bottom w:w="100.0" w:type="dxa"/>
                        <w:right w:w="100.0" w:type="dxa"/>
                      </w:tcMar>
                      <w:vAlign w:val="top"/>
                    </w:tcPr>
                    <w:p w:rsidR="00000000" w:rsidDel="00000000" w:rsidP="00000000" w:rsidRDefault="00000000" w:rsidRPr="00000000" w14:paraId="000000FD">
                      <w:pPr>
                        <w:widowControl w:val="0"/>
                        <w:spacing w:after="0" w:line="240" w:lineRule="auto"/>
                        <w:rPr>
                          <w:color w:val="000000"/>
                          <w:sz w:val="22"/>
                          <w:szCs w:val="22"/>
                        </w:rPr>
                      </w:pPr>
                      <w:r w:rsidDel="00000000" w:rsidR="00000000" w:rsidRPr="00000000">
                        <w:rPr>
                          <w:color w:val="000000"/>
                          <w:sz w:val="22"/>
                          <w:szCs w:val="22"/>
                          <w:rtl w:val="0"/>
                        </w:rPr>
                        <w:t xml:space="preserve">33</w:t>
                      </w:r>
                    </w:p>
                  </w:tc>
                  <w:tc>
                    <w:tcPr>
                      <w:shd w:fill="d9ead3" w:val="clear"/>
                      <w:tcMar>
                        <w:top w:w="100.0" w:type="dxa"/>
                        <w:left w:w="100.0" w:type="dxa"/>
                        <w:bottom w:w="100.0" w:type="dxa"/>
                        <w:right w:w="100.0" w:type="dxa"/>
                      </w:tcMar>
                      <w:vAlign w:val="top"/>
                    </w:tcPr>
                    <w:p w:rsidR="00000000" w:rsidDel="00000000" w:rsidP="00000000" w:rsidRDefault="00000000" w:rsidRPr="00000000" w14:paraId="000000FE">
                      <w:pPr>
                        <w:widowControl w:val="0"/>
                        <w:spacing w:after="0" w:line="240" w:lineRule="auto"/>
                        <w:rPr>
                          <w:color w:val="000000"/>
                          <w:sz w:val="22"/>
                          <w:szCs w:val="22"/>
                          <w:highlight w:val="green"/>
                        </w:rPr>
                      </w:pPr>
                      <w:r w:rsidDel="00000000" w:rsidR="00000000" w:rsidRPr="00000000">
                        <w:rPr>
                          <w:color w:val="000000"/>
                          <w:sz w:val="22"/>
                          <w:szCs w:val="22"/>
                          <w:highlight w:val="green"/>
                          <w:rtl w:val="0"/>
                        </w:rPr>
                        <w:t xml:space="preserve">33</w:t>
                      </w:r>
                    </w:p>
                  </w:tc>
                  <w:tc>
                    <w:tcPr>
                      <w:shd w:fill="auto" w:val="clear"/>
                      <w:tcMar>
                        <w:top w:w="100.0" w:type="dxa"/>
                        <w:left w:w="100.0" w:type="dxa"/>
                        <w:bottom w:w="100.0" w:type="dxa"/>
                        <w:right w:w="100.0" w:type="dxa"/>
                      </w:tcMar>
                      <w:vAlign w:val="top"/>
                    </w:tcPr>
                    <w:p w:rsidR="00000000" w:rsidDel="00000000" w:rsidP="00000000" w:rsidRDefault="00000000" w:rsidRPr="00000000" w14:paraId="000000FF">
                      <w:pPr>
                        <w:widowControl w:val="0"/>
                        <w:spacing w:after="0" w:line="240" w:lineRule="auto"/>
                        <w:rPr>
                          <w:color w:val="000000"/>
                          <w:sz w:val="22"/>
                          <w:szCs w:val="22"/>
                        </w:rPr>
                      </w:pPr>
                      <w:r w:rsidDel="00000000" w:rsidR="00000000" w:rsidRPr="00000000">
                        <w:rPr>
                          <w:color w:val="000000"/>
                          <w:sz w:val="22"/>
                          <w:szCs w:val="22"/>
                          <w:rtl w:val="0"/>
                        </w:rPr>
                        <w:t xml:space="preserve">15</w:t>
                      </w:r>
                    </w:p>
                  </w:tc>
                  <w:tc>
                    <w:tcPr>
                      <w:shd w:fill="auto" w:val="clear"/>
                      <w:tcMar>
                        <w:top w:w="100.0" w:type="dxa"/>
                        <w:left w:w="100.0" w:type="dxa"/>
                        <w:bottom w:w="100.0" w:type="dxa"/>
                        <w:right w:w="100.0" w:type="dxa"/>
                      </w:tcMar>
                      <w:vAlign w:val="top"/>
                    </w:tcPr>
                    <w:p w:rsidR="00000000" w:rsidDel="00000000" w:rsidP="00000000" w:rsidRDefault="00000000" w:rsidRPr="00000000" w14:paraId="00000100">
                      <w:pPr>
                        <w:widowControl w:val="0"/>
                        <w:spacing w:after="0" w:line="240" w:lineRule="auto"/>
                        <w:rPr>
                          <w:color w:val="000000"/>
                          <w:sz w:val="22"/>
                          <w:szCs w:val="22"/>
                        </w:rPr>
                      </w:pPr>
                      <w:r w:rsidDel="00000000" w:rsidR="00000000" w:rsidRPr="00000000">
                        <w:rPr>
                          <w:color w:val="000000"/>
                          <w:sz w:val="22"/>
                          <w:szCs w:val="22"/>
                          <w:rtl w:val="0"/>
                        </w:rPr>
                        <w:t xml:space="preserve">13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01">
                      <w:pPr>
                        <w:widowControl w:val="0"/>
                        <w:spacing w:after="0" w:line="240" w:lineRule="auto"/>
                        <w:rPr>
                          <w:b w:val="1"/>
                          <w:bCs w:val="1"/>
                          <w:color w:val="000000"/>
                          <w:sz w:val="22"/>
                          <w:szCs w:val="22"/>
                        </w:rPr>
                      </w:pPr>
                      <w:r w:rsidDel="00000000" w:rsidR="00000000" w:rsidRPr="00000000">
                        <w:rPr>
                          <w:b w:val="1"/>
                          <w:bCs w:val="1"/>
                          <w:color w:val="000000"/>
                          <w:sz w:val="22"/>
                          <w:szCs w:val="22"/>
                          <w:rtl w:val="0"/>
                        </w:rPr>
                        <w:t xml:space="preserve">Maths </w:t>
                      </w:r>
                    </w:p>
                  </w:tc>
                  <w:tc>
                    <w:tcPr>
                      <w:shd w:fill="auto" w:val="clear"/>
                      <w:tcMar>
                        <w:top w:w="100.0" w:type="dxa"/>
                        <w:left w:w="100.0" w:type="dxa"/>
                        <w:bottom w:w="100.0" w:type="dxa"/>
                        <w:right w:w="100.0" w:type="dxa"/>
                      </w:tcMar>
                      <w:vAlign w:val="top"/>
                    </w:tcPr>
                    <w:p w:rsidR="00000000" w:rsidDel="00000000" w:rsidP="00000000" w:rsidRDefault="00000000" w:rsidRPr="00000000" w14:paraId="00000102">
                      <w:pPr>
                        <w:widowControl w:val="0"/>
                        <w:spacing w:after="0" w:line="240" w:lineRule="auto"/>
                        <w:rPr>
                          <w:color w:val="000000"/>
                          <w:sz w:val="22"/>
                          <w:szCs w:val="22"/>
                        </w:rPr>
                      </w:pPr>
                      <w:r w:rsidDel="00000000" w:rsidR="00000000" w:rsidRPr="00000000">
                        <w:rPr>
                          <w:color w:val="000000"/>
                          <w:sz w:val="22"/>
                          <w:szCs w:val="22"/>
                          <w:rtl w:val="0"/>
                        </w:rPr>
                        <w:t xml:space="preserve">58</w:t>
                      </w:r>
                    </w:p>
                  </w:tc>
                  <w:tc>
                    <w:tcPr>
                      <w:shd w:fill="d9ead3" w:val="clear"/>
                      <w:tcMar>
                        <w:top w:w="100.0" w:type="dxa"/>
                        <w:left w:w="100.0" w:type="dxa"/>
                        <w:bottom w:w="100.0" w:type="dxa"/>
                        <w:right w:w="100.0" w:type="dxa"/>
                      </w:tcMar>
                      <w:vAlign w:val="top"/>
                    </w:tcPr>
                    <w:p w:rsidR="00000000" w:rsidDel="00000000" w:rsidP="00000000" w:rsidRDefault="00000000" w:rsidRPr="00000000" w14:paraId="00000103">
                      <w:pPr>
                        <w:widowControl w:val="0"/>
                        <w:spacing w:after="0" w:line="240" w:lineRule="auto"/>
                        <w:rPr>
                          <w:color w:val="000000"/>
                          <w:sz w:val="22"/>
                          <w:szCs w:val="22"/>
                        </w:rPr>
                      </w:pPr>
                      <w:r w:rsidDel="00000000" w:rsidR="00000000" w:rsidRPr="00000000">
                        <w:rPr>
                          <w:color w:val="000000"/>
                          <w:sz w:val="22"/>
                          <w:szCs w:val="22"/>
                          <w:rtl w:val="0"/>
                        </w:rPr>
                        <w:t xml:space="preserve">60</w:t>
                      </w:r>
                    </w:p>
                  </w:tc>
                  <w:tc>
                    <w:tcPr>
                      <w:shd w:fill="d9ead3" w:val="clear"/>
                      <w:tcMar>
                        <w:top w:w="100.0" w:type="dxa"/>
                        <w:left w:w="100.0" w:type="dxa"/>
                        <w:bottom w:w="100.0" w:type="dxa"/>
                        <w:right w:w="100.0" w:type="dxa"/>
                      </w:tcMar>
                      <w:vAlign w:val="top"/>
                    </w:tcPr>
                    <w:p w:rsidR="00000000" w:rsidDel="00000000" w:rsidP="00000000" w:rsidRDefault="00000000" w:rsidRPr="00000000" w14:paraId="00000104">
                      <w:pPr>
                        <w:widowControl w:val="0"/>
                        <w:spacing w:after="0" w:line="240" w:lineRule="auto"/>
                        <w:rPr>
                          <w:color w:val="000000"/>
                          <w:sz w:val="22"/>
                          <w:szCs w:val="22"/>
                        </w:rPr>
                      </w:pPr>
                      <w:r w:rsidDel="00000000" w:rsidR="00000000" w:rsidRPr="00000000">
                        <w:rPr>
                          <w:color w:val="000000"/>
                          <w:sz w:val="22"/>
                          <w:szCs w:val="22"/>
                          <w:rtl w:val="0"/>
                        </w:rPr>
                        <w:t xml:space="preserve">57</w:t>
                      </w:r>
                    </w:p>
                  </w:tc>
                  <w:tc>
                    <w:tcPr>
                      <w:shd w:fill="d9ead3" w:val="clear"/>
                      <w:tcMar>
                        <w:top w:w="100.0" w:type="dxa"/>
                        <w:left w:w="100.0" w:type="dxa"/>
                        <w:bottom w:w="100.0" w:type="dxa"/>
                        <w:right w:w="100.0" w:type="dxa"/>
                      </w:tcMar>
                      <w:vAlign w:val="top"/>
                    </w:tcPr>
                    <w:p w:rsidR="00000000" w:rsidDel="00000000" w:rsidP="00000000" w:rsidRDefault="00000000" w:rsidRPr="00000000" w14:paraId="00000105">
                      <w:pPr>
                        <w:widowControl w:val="0"/>
                        <w:spacing w:after="0" w:line="240" w:lineRule="auto"/>
                        <w:rPr>
                          <w:color w:val="000000"/>
                          <w:sz w:val="22"/>
                          <w:szCs w:val="22"/>
                          <w:highlight w:val="green"/>
                        </w:rPr>
                      </w:pPr>
                      <w:r w:rsidDel="00000000" w:rsidR="00000000" w:rsidRPr="00000000">
                        <w:rPr>
                          <w:color w:val="000000"/>
                          <w:sz w:val="22"/>
                          <w:szCs w:val="22"/>
                          <w:highlight w:val="green"/>
                          <w:rtl w:val="0"/>
                        </w:rPr>
                        <w:t xml:space="preserve">67</w:t>
                      </w:r>
                    </w:p>
                  </w:tc>
                  <w:tc>
                    <w:tcPr>
                      <w:shd w:fill="auto" w:val="clear"/>
                      <w:tcMar>
                        <w:top w:w="100.0" w:type="dxa"/>
                        <w:left w:w="100.0" w:type="dxa"/>
                        <w:bottom w:w="100.0" w:type="dxa"/>
                        <w:right w:w="100.0" w:type="dxa"/>
                      </w:tcMar>
                      <w:vAlign w:val="top"/>
                    </w:tcPr>
                    <w:p w:rsidR="00000000" w:rsidDel="00000000" w:rsidP="00000000" w:rsidRDefault="00000000" w:rsidRPr="00000000" w14:paraId="00000106">
                      <w:pPr>
                        <w:widowControl w:val="0"/>
                        <w:spacing w:after="0" w:line="240" w:lineRule="auto"/>
                        <w:rPr>
                          <w:color w:val="000000"/>
                          <w:sz w:val="22"/>
                          <w:szCs w:val="22"/>
                        </w:rPr>
                      </w:pPr>
                      <w:r w:rsidDel="00000000" w:rsidR="00000000" w:rsidRPr="00000000">
                        <w:rPr>
                          <w:color w:val="000000"/>
                          <w:sz w:val="22"/>
                          <w:szCs w:val="22"/>
                          <w:rtl w:val="0"/>
                        </w:rPr>
                        <w:t xml:space="preserve">71</w:t>
                      </w:r>
                    </w:p>
                  </w:tc>
                  <w:tc>
                    <w:tcPr>
                      <w:shd w:fill="auto" w:val="clear"/>
                      <w:tcMar>
                        <w:top w:w="100.0" w:type="dxa"/>
                        <w:left w:w="100.0" w:type="dxa"/>
                        <w:bottom w:w="100.0" w:type="dxa"/>
                        <w:right w:w="100.0" w:type="dxa"/>
                      </w:tcMar>
                      <w:vAlign w:val="top"/>
                    </w:tcPr>
                    <w:p w:rsidR="00000000" w:rsidDel="00000000" w:rsidP="00000000" w:rsidRDefault="00000000" w:rsidRPr="00000000" w14:paraId="00000107">
                      <w:pPr>
                        <w:widowControl w:val="0"/>
                        <w:spacing w:after="0" w:line="240" w:lineRule="auto"/>
                        <w:rPr>
                          <w:color w:val="000000"/>
                          <w:sz w:val="22"/>
                          <w:szCs w:val="22"/>
                        </w:rPr>
                      </w:pPr>
                      <w:r w:rsidDel="00000000" w:rsidR="00000000" w:rsidRPr="00000000">
                        <w:rPr>
                          <w:color w:val="000000"/>
                          <w:sz w:val="22"/>
                          <w:szCs w:val="22"/>
                          <w:rtl w:val="0"/>
                        </w:rPr>
                        <w:t xml:space="preserve">73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08">
                      <w:pPr>
                        <w:widowControl w:val="0"/>
                        <w:spacing w:after="0" w:line="240" w:lineRule="auto"/>
                        <w:rPr>
                          <w:b w:val="1"/>
                          <w:bCs w:val="1"/>
                          <w:color w:val="000000"/>
                          <w:sz w:val="22"/>
                          <w:szCs w:val="22"/>
                        </w:rPr>
                      </w:pPr>
                      <w:r w:rsidDel="00000000" w:rsidR="00000000" w:rsidRPr="00000000">
                        <w:rPr>
                          <w:b w:val="1"/>
                          <w:bCs w:val="1"/>
                          <w:color w:val="000000"/>
                          <w:sz w:val="22"/>
                          <w:szCs w:val="22"/>
                          <w:rtl w:val="0"/>
                        </w:rPr>
                        <w:t xml:space="preserve">Math GD</w:t>
                      </w:r>
                    </w:p>
                  </w:tc>
                  <w:tc>
                    <w:tcPr>
                      <w:shd w:fill="auto" w:val="clear"/>
                      <w:tcMar>
                        <w:top w:w="100.0" w:type="dxa"/>
                        <w:left w:w="100.0" w:type="dxa"/>
                        <w:bottom w:w="100.0" w:type="dxa"/>
                        <w:right w:w="100.0" w:type="dxa"/>
                      </w:tcMar>
                      <w:vAlign w:val="top"/>
                    </w:tcPr>
                    <w:p w:rsidR="00000000" w:rsidDel="00000000" w:rsidP="00000000" w:rsidRDefault="00000000" w:rsidRPr="00000000" w14:paraId="00000109">
                      <w:pPr>
                        <w:widowControl w:val="0"/>
                        <w:spacing w:after="0" w:line="240" w:lineRule="auto"/>
                        <w:rPr>
                          <w:color w:val="000000"/>
                          <w:sz w:val="22"/>
                          <w:szCs w:val="22"/>
                        </w:rPr>
                      </w:pPr>
                      <w:r w:rsidDel="00000000" w:rsidR="00000000" w:rsidRPr="00000000">
                        <w:rPr>
                          <w:color w:val="000000"/>
                          <w:sz w:val="22"/>
                          <w:szCs w:val="22"/>
                          <w:rtl w:val="0"/>
                        </w:rPr>
                        <w:t xml:space="preserve">32</w:t>
                      </w:r>
                    </w:p>
                  </w:tc>
                  <w:tc>
                    <w:tcPr>
                      <w:shd w:fill="d9ead3" w:val="clear"/>
                      <w:tcMar>
                        <w:top w:w="100.0" w:type="dxa"/>
                        <w:left w:w="100.0" w:type="dxa"/>
                        <w:bottom w:w="100.0" w:type="dxa"/>
                        <w:right w:w="100.0" w:type="dxa"/>
                      </w:tcMar>
                      <w:vAlign w:val="top"/>
                    </w:tcPr>
                    <w:p w:rsidR="00000000" w:rsidDel="00000000" w:rsidP="00000000" w:rsidRDefault="00000000" w:rsidRPr="00000000" w14:paraId="0000010A">
                      <w:pPr>
                        <w:widowControl w:val="0"/>
                        <w:spacing w:after="0" w:line="240" w:lineRule="auto"/>
                        <w:rPr>
                          <w:color w:val="000000"/>
                          <w:sz w:val="22"/>
                          <w:szCs w:val="22"/>
                        </w:rPr>
                      </w:pPr>
                      <w:r w:rsidDel="00000000" w:rsidR="00000000" w:rsidRPr="00000000">
                        <w:rPr>
                          <w:color w:val="000000"/>
                          <w:sz w:val="22"/>
                          <w:szCs w:val="22"/>
                          <w:rtl w:val="0"/>
                        </w:rPr>
                        <w:t xml:space="preserve">10</w:t>
                      </w:r>
                    </w:p>
                  </w:tc>
                  <w:tc>
                    <w:tcPr>
                      <w:shd w:fill="d9ead3" w:val="clear"/>
                      <w:tcMar>
                        <w:top w:w="100.0" w:type="dxa"/>
                        <w:left w:w="100.0" w:type="dxa"/>
                        <w:bottom w:w="100.0" w:type="dxa"/>
                        <w:right w:w="100.0" w:type="dxa"/>
                      </w:tcMar>
                      <w:vAlign w:val="top"/>
                    </w:tcPr>
                    <w:p w:rsidR="00000000" w:rsidDel="00000000" w:rsidP="00000000" w:rsidRDefault="00000000" w:rsidRPr="00000000" w14:paraId="0000010B">
                      <w:pPr>
                        <w:widowControl w:val="0"/>
                        <w:spacing w:after="0" w:line="240" w:lineRule="auto"/>
                        <w:rPr>
                          <w:color w:val="000000"/>
                          <w:sz w:val="22"/>
                          <w:szCs w:val="22"/>
                        </w:rPr>
                      </w:pPr>
                      <w:r w:rsidDel="00000000" w:rsidR="00000000" w:rsidRPr="00000000">
                        <w:rPr>
                          <w:color w:val="000000"/>
                          <w:sz w:val="22"/>
                          <w:szCs w:val="22"/>
                          <w:rtl w:val="0"/>
                        </w:rPr>
                        <w:t xml:space="preserve">14</w:t>
                      </w:r>
                    </w:p>
                  </w:tc>
                  <w:tc>
                    <w:tcPr>
                      <w:shd w:fill="d9ead3" w:val="clear"/>
                      <w:tcMar>
                        <w:top w:w="100.0" w:type="dxa"/>
                        <w:left w:w="100.0" w:type="dxa"/>
                        <w:bottom w:w="100.0" w:type="dxa"/>
                        <w:right w:w="100.0" w:type="dxa"/>
                      </w:tcMar>
                      <w:vAlign w:val="top"/>
                    </w:tcPr>
                    <w:p w:rsidR="00000000" w:rsidDel="00000000" w:rsidP="00000000" w:rsidRDefault="00000000" w:rsidRPr="00000000" w14:paraId="0000010C">
                      <w:pPr>
                        <w:widowControl w:val="0"/>
                        <w:spacing w:after="0" w:line="240" w:lineRule="auto"/>
                        <w:rPr>
                          <w:color w:val="000000"/>
                          <w:sz w:val="22"/>
                          <w:szCs w:val="22"/>
                          <w:highlight w:val="red"/>
                        </w:rPr>
                      </w:pPr>
                      <w:r w:rsidDel="00000000" w:rsidR="00000000" w:rsidRPr="00000000">
                        <w:rPr>
                          <w:color w:val="000000"/>
                          <w:sz w:val="22"/>
                          <w:szCs w:val="22"/>
                          <w:highlight w:val="red"/>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0D">
                      <w:pPr>
                        <w:widowControl w:val="0"/>
                        <w:spacing w:after="0" w:line="240" w:lineRule="auto"/>
                        <w:rPr>
                          <w:color w:val="000000"/>
                          <w:sz w:val="22"/>
                          <w:szCs w:val="22"/>
                        </w:rPr>
                      </w:pPr>
                      <w:r w:rsidDel="00000000" w:rsidR="00000000" w:rsidRPr="00000000">
                        <w:rPr>
                          <w:color w:val="000000"/>
                          <w:sz w:val="22"/>
                          <w:szCs w:val="22"/>
                          <w:rtl w:val="0"/>
                        </w:rPr>
                        <w:t xml:space="preserve">23</w:t>
                      </w:r>
                    </w:p>
                  </w:tc>
                  <w:tc>
                    <w:tcPr>
                      <w:shd w:fill="auto" w:val="clear"/>
                      <w:tcMar>
                        <w:top w:w="100.0" w:type="dxa"/>
                        <w:left w:w="100.0" w:type="dxa"/>
                        <w:bottom w:w="100.0" w:type="dxa"/>
                        <w:right w:w="100.0" w:type="dxa"/>
                      </w:tcMar>
                      <w:vAlign w:val="top"/>
                    </w:tcPr>
                    <w:p w:rsidR="00000000" w:rsidDel="00000000" w:rsidP="00000000" w:rsidRDefault="00000000" w:rsidRPr="00000000" w14:paraId="0000010E">
                      <w:pPr>
                        <w:widowControl w:val="0"/>
                        <w:spacing w:after="0" w:line="240" w:lineRule="auto"/>
                        <w:rPr>
                          <w:color w:val="000000"/>
                          <w:sz w:val="22"/>
                          <w:szCs w:val="22"/>
                        </w:rPr>
                      </w:pPr>
                      <w:r w:rsidDel="00000000" w:rsidR="00000000" w:rsidRPr="00000000">
                        <w:rPr>
                          <w:color w:val="000000"/>
                          <w:sz w:val="22"/>
                          <w:szCs w:val="22"/>
                          <w:rtl w:val="0"/>
                        </w:rPr>
                        <w:t xml:space="preserve">24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0F">
                      <w:pPr>
                        <w:widowControl w:val="0"/>
                        <w:spacing w:after="0" w:line="240" w:lineRule="auto"/>
                        <w:rPr>
                          <w:b w:val="1"/>
                          <w:bCs w:val="1"/>
                          <w:color w:val="000000"/>
                          <w:sz w:val="22"/>
                          <w:szCs w:val="22"/>
                        </w:rPr>
                      </w:pPr>
                      <w:r w:rsidDel="00000000" w:rsidR="00000000" w:rsidRPr="00000000">
                        <w:rPr>
                          <w:b w:val="1"/>
                          <w:bCs w:val="1"/>
                          <w:color w:val="000000"/>
                          <w:sz w:val="22"/>
                          <w:szCs w:val="22"/>
                          <w:rtl w:val="0"/>
                        </w:rPr>
                        <w:t xml:space="preserve">GPS </w:t>
                      </w:r>
                    </w:p>
                  </w:tc>
                  <w:tc>
                    <w:tcPr>
                      <w:shd w:fill="auto" w:val="clear"/>
                      <w:tcMar>
                        <w:top w:w="100.0" w:type="dxa"/>
                        <w:left w:w="100.0" w:type="dxa"/>
                        <w:bottom w:w="100.0" w:type="dxa"/>
                        <w:right w:w="100.0" w:type="dxa"/>
                      </w:tcMar>
                      <w:vAlign w:val="top"/>
                    </w:tcPr>
                    <w:p w:rsidR="00000000" w:rsidDel="00000000" w:rsidP="00000000" w:rsidRDefault="00000000" w:rsidRPr="00000000" w14:paraId="00000110">
                      <w:pPr>
                        <w:widowControl w:val="0"/>
                        <w:spacing w:after="0" w:line="240" w:lineRule="auto"/>
                        <w:rPr>
                          <w:color w:val="000000"/>
                          <w:sz w:val="22"/>
                          <w:szCs w:val="22"/>
                        </w:rPr>
                      </w:pPr>
                      <w:r w:rsidDel="00000000" w:rsidR="00000000" w:rsidRPr="00000000">
                        <w:rPr>
                          <w:color w:val="000000"/>
                          <w:sz w:val="22"/>
                          <w:szCs w:val="22"/>
                          <w:rtl w:val="0"/>
                        </w:rPr>
                        <w:t xml:space="preserve">74</w:t>
                      </w:r>
                    </w:p>
                  </w:tc>
                  <w:tc>
                    <w:tcPr>
                      <w:shd w:fill="d9ead3" w:val="clear"/>
                      <w:tcMar>
                        <w:top w:w="100.0" w:type="dxa"/>
                        <w:left w:w="100.0" w:type="dxa"/>
                        <w:bottom w:w="100.0" w:type="dxa"/>
                        <w:right w:w="100.0" w:type="dxa"/>
                      </w:tcMar>
                      <w:vAlign w:val="top"/>
                    </w:tcPr>
                    <w:p w:rsidR="00000000" w:rsidDel="00000000" w:rsidP="00000000" w:rsidRDefault="00000000" w:rsidRPr="00000000" w14:paraId="00000111">
                      <w:pPr>
                        <w:widowControl w:val="0"/>
                        <w:spacing w:after="0" w:line="240" w:lineRule="auto"/>
                        <w:rPr>
                          <w:color w:val="000000"/>
                          <w:sz w:val="22"/>
                          <w:szCs w:val="22"/>
                        </w:rPr>
                      </w:pPr>
                      <w:r w:rsidDel="00000000" w:rsidR="00000000" w:rsidRPr="00000000">
                        <w:rPr>
                          <w:color w:val="000000"/>
                          <w:sz w:val="22"/>
                          <w:szCs w:val="22"/>
                          <w:rtl w:val="0"/>
                        </w:rPr>
                        <w:t xml:space="preserve">47</w:t>
                      </w:r>
                    </w:p>
                  </w:tc>
                  <w:tc>
                    <w:tcPr>
                      <w:shd w:fill="d9ead3" w:val="clear"/>
                      <w:tcMar>
                        <w:top w:w="100.0" w:type="dxa"/>
                        <w:left w:w="100.0" w:type="dxa"/>
                        <w:bottom w:w="100.0" w:type="dxa"/>
                        <w:right w:w="100.0" w:type="dxa"/>
                      </w:tcMar>
                      <w:vAlign w:val="top"/>
                    </w:tcPr>
                    <w:p w:rsidR="00000000" w:rsidDel="00000000" w:rsidP="00000000" w:rsidRDefault="00000000" w:rsidRPr="00000000" w14:paraId="00000112">
                      <w:pPr>
                        <w:widowControl w:val="0"/>
                        <w:spacing w:after="0" w:line="240" w:lineRule="auto"/>
                        <w:rPr>
                          <w:color w:val="000000"/>
                          <w:sz w:val="22"/>
                          <w:szCs w:val="22"/>
                        </w:rPr>
                      </w:pPr>
                      <w:r w:rsidDel="00000000" w:rsidR="00000000" w:rsidRPr="00000000">
                        <w:rPr>
                          <w:color w:val="000000"/>
                          <w:sz w:val="22"/>
                          <w:szCs w:val="22"/>
                          <w:rtl w:val="0"/>
                        </w:rPr>
                        <w:t xml:space="preserve">48</w:t>
                      </w:r>
                    </w:p>
                  </w:tc>
                  <w:tc>
                    <w:tcPr>
                      <w:shd w:fill="d9ead3" w:val="clear"/>
                      <w:tcMar>
                        <w:top w:w="100.0" w:type="dxa"/>
                        <w:left w:w="100.0" w:type="dxa"/>
                        <w:bottom w:w="100.0" w:type="dxa"/>
                        <w:right w:w="100.0" w:type="dxa"/>
                      </w:tcMar>
                      <w:vAlign w:val="top"/>
                    </w:tcPr>
                    <w:p w:rsidR="00000000" w:rsidDel="00000000" w:rsidP="00000000" w:rsidRDefault="00000000" w:rsidRPr="00000000" w14:paraId="00000113">
                      <w:pPr>
                        <w:widowControl w:val="0"/>
                        <w:spacing w:after="0" w:line="240" w:lineRule="auto"/>
                        <w:rPr>
                          <w:color w:val="000000"/>
                          <w:sz w:val="22"/>
                          <w:szCs w:val="22"/>
                          <w:shd w:fill="ff9900" w:val="clear"/>
                        </w:rPr>
                      </w:pPr>
                      <w:r w:rsidDel="00000000" w:rsidR="00000000" w:rsidRPr="00000000">
                        <w:rPr>
                          <w:color w:val="000000"/>
                          <w:sz w:val="22"/>
                          <w:szCs w:val="22"/>
                          <w:shd w:fill="ff9900" w:val="clear"/>
                          <w:rtl w:val="0"/>
                        </w:rPr>
                        <w:t xml:space="preserve">44</w:t>
                      </w:r>
                    </w:p>
                  </w:tc>
                  <w:tc>
                    <w:tcPr>
                      <w:shd w:fill="auto" w:val="clear"/>
                      <w:tcMar>
                        <w:top w:w="100.0" w:type="dxa"/>
                        <w:left w:w="100.0" w:type="dxa"/>
                        <w:bottom w:w="100.0" w:type="dxa"/>
                        <w:right w:w="100.0" w:type="dxa"/>
                      </w:tcMar>
                      <w:vAlign w:val="top"/>
                    </w:tcPr>
                    <w:p w:rsidR="00000000" w:rsidDel="00000000" w:rsidP="00000000" w:rsidRDefault="00000000" w:rsidRPr="00000000" w14:paraId="00000114">
                      <w:pPr>
                        <w:widowControl w:val="0"/>
                        <w:spacing w:after="0" w:line="240" w:lineRule="auto"/>
                        <w:rPr>
                          <w:color w:val="000000"/>
                          <w:sz w:val="22"/>
                          <w:szCs w:val="22"/>
                        </w:rPr>
                      </w:pPr>
                      <w:r w:rsidDel="00000000" w:rsidR="00000000" w:rsidRPr="00000000">
                        <w:rPr>
                          <w:color w:val="000000"/>
                          <w:sz w:val="22"/>
                          <w:szCs w:val="22"/>
                          <w:rtl w:val="0"/>
                        </w:rPr>
                        <w:t xml:space="preserve">69</w:t>
                      </w:r>
                    </w:p>
                  </w:tc>
                  <w:tc>
                    <w:tcPr>
                      <w:shd w:fill="auto" w:val="clear"/>
                      <w:tcMar>
                        <w:top w:w="100.0" w:type="dxa"/>
                        <w:left w:w="100.0" w:type="dxa"/>
                        <w:bottom w:w="100.0" w:type="dxa"/>
                        <w:right w:w="100.0" w:type="dxa"/>
                      </w:tcMar>
                      <w:vAlign w:val="top"/>
                    </w:tcPr>
                    <w:p w:rsidR="00000000" w:rsidDel="00000000" w:rsidP="00000000" w:rsidRDefault="00000000" w:rsidRPr="00000000" w14:paraId="00000115">
                      <w:pPr>
                        <w:widowControl w:val="0"/>
                        <w:spacing w:after="0" w:line="240" w:lineRule="auto"/>
                        <w:rPr>
                          <w:color w:val="000000"/>
                          <w:sz w:val="22"/>
                          <w:szCs w:val="22"/>
                        </w:rPr>
                      </w:pPr>
                      <w:r w:rsidDel="00000000" w:rsidR="00000000" w:rsidRPr="00000000">
                        <w:rPr>
                          <w:color w:val="000000"/>
                          <w:sz w:val="22"/>
                          <w:szCs w:val="22"/>
                          <w:rtl w:val="0"/>
                        </w:rPr>
                        <w:t xml:space="preserve">72</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16">
                      <w:pPr>
                        <w:widowControl w:val="0"/>
                        <w:spacing w:after="0" w:line="240" w:lineRule="auto"/>
                        <w:rPr>
                          <w:b w:val="1"/>
                          <w:bCs w:val="1"/>
                          <w:color w:val="000000"/>
                          <w:sz w:val="22"/>
                          <w:szCs w:val="22"/>
                        </w:rPr>
                      </w:pPr>
                      <w:r w:rsidDel="00000000" w:rsidR="00000000" w:rsidRPr="00000000">
                        <w:rPr>
                          <w:b w:val="1"/>
                          <w:bCs w:val="1"/>
                          <w:color w:val="000000"/>
                          <w:sz w:val="22"/>
                          <w:szCs w:val="22"/>
                          <w:rtl w:val="0"/>
                        </w:rPr>
                        <w:t xml:space="preserve">GPS GD</w:t>
                      </w:r>
                    </w:p>
                  </w:tc>
                  <w:tc>
                    <w:tcPr>
                      <w:shd w:fill="auto" w:val="clear"/>
                      <w:tcMar>
                        <w:top w:w="100.0" w:type="dxa"/>
                        <w:left w:w="100.0" w:type="dxa"/>
                        <w:bottom w:w="100.0" w:type="dxa"/>
                        <w:right w:w="100.0" w:type="dxa"/>
                      </w:tcMar>
                      <w:vAlign w:val="top"/>
                    </w:tcPr>
                    <w:p w:rsidR="00000000" w:rsidDel="00000000" w:rsidP="00000000" w:rsidRDefault="00000000" w:rsidRPr="00000000" w14:paraId="00000117">
                      <w:pPr>
                        <w:widowControl w:val="0"/>
                        <w:spacing w:after="0" w:line="240" w:lineRule="auto"/>
                        <w:rPr>
                          <w:color w:val="000000"/>
                          <w:sz w:val="22"/>
                          <w:szCs w:val="22"/>
                        </w:rPr>
                      </w:pPr>
                      <w:r w:rsidDel="00000000" w:rsidR="00000000" w:rsidRPr="00000000">
                        <w:rPr>
                          <w:color w:val="000000"/>
                          <w:sz w:val="22"/>
                          <w:szCs w:val="22"/>
                          <w:rtl w:val="0"/>
                        </w:rPr>
                        <w:t xml:space="preserve">32</w:t>
                      </w:r>
                    </w:p>
                  </w:tc>
                  <w:tc>
                    <w:tcPr>
                      <w:shd w:fill="d9ead3" w:val="clear"/>
                      <w:tcMar>
                        <w:top w:w="100.0" w:type="dxa"/>
                        <w:left w:w="100.0" w:type="dxa"/>
                        <w:bottom w:w="100.0" w:type="dxa"/>
                        <w:right w:w="100.0" w:type="dxa"/>
                      </w:tcMar>
                      <w:vAlign w:val="top"/>
                    </w:tcPr>
                    <w:p w:rsidR="00000000" w:rsidDel="00000000" w:rsidP="00000000" w:rsidRDefault="00000000" w:rsidRPr="00000000" w14:paraId="00000118">
                      <w:pPr>
                        <w:widowControl w:val="0"/>
                        <w:spacing w:after="0" w:line="240" w:lineRule="auto"/>
                        <w:rPr>
                          <w:color w:val="000000"/>
                          <w:sz w:val="22"/>
                          <w:szCs w:val="22"/>
                        </w:rPr>
                      </w:pPr>
                      <w:r w:rsidDel="00000000" w:rsidR="00000000" w:rsidRPr="00000000">
                        <w:rPr>
                          <w:color w:val="000000"/>
                          <w:sz w:val="22"/>
                          <w:szCs w:val="22"/>
                          <w:rtl w:val="0"/>
                        </w:rPr>
                        <w:t xml:space="preserve">10</w:t>
                      </w:r>
                    </w:p>
                  </w:tc>
                  <w:tc>
                    <w:tcPr>
                      <w:shd w:fill="d9ead3" w:val="clear"/>
                      <w:tcMar>
                        <w:top w:w="100.0" w:type="dxa"/>
                        <w:left w:w="100.0" w:type="dxa"/>
                        <w:bottom w:w="100.0" w:type="dxa"/>
                        <w:right w:w="100.0" w:type="dxa"/>
                      </w:tcMar>
                      <w:vAlign w:val="top"/>
                    </w:tcPr>
                    <w:p w:rsidR="00000000" w:rsidDel="00000000" w:rsidP="00000000" w:rsidRDefault="00000000" w:rsidRPr="00000000" w14:paraId="00000119">
                      <w:pPr>
                        <w:widowControl w:val="0"/>
                        <w:spacing w:after="0" w:line="240" w:lineRule="auto"/>
                        <w:rPr>
                          <w:color w:val="000000"/>
                          <w:sz w:val="22"/>
                          <w:szCs w:val="22"/>
                        </w:rPr>
                      </w:pPr>
                      <w:r w:rsidDel="00000000" w:rsidR="00000000" w:rsidRPr="00000000">
                        <w:rPr>
                          <w:color w:val="000000"/>
                          <w:sz w:val="22"/>
                          <w:szCs w:val="22"/>
                          <w:rtl w:val="0"/>
                        </w:rPr>
                        <w:t xml:space="preserve">14</w:t>
                      </w:r>
                    </w:p>
                  </w:tc>
                  <w:tc>
                    <w:tcPr>
                      <w:shd w:fill="d9ead3" w:val="clear"/>
                      <w:tcMar>
                        <w:top w:w="100.0" w:type="dxa"/>
                        <w:left w:w="100.0" w:type="dxa"/>
                        <w:bottom w:w="100.0" w:type="dxa"/>
                        <w:right w:w="100.0" w:type="dxa"/>
                      </w:tcMar>
                      <w:vAlign w:val="top"/>
                    </w:tcPr>
                    <w:p w:rsidR="00000000" w:rsidDel="00000000" w:rsidP="00000000" w:rsidRDefault="00000000" w:rsidRPr="00000000" w14:paraId="0000011A">
                      <w:pPr>
                        <w:widowControl w:val="0"/>
                        <w:spacing w:after="0" w:line="240" w:lineRule="auto"/>
                        <w:rPr>
                          <w:color w:val="000000"/>
                          <w:sz w:val="22"/>
                          <w:szCs w:val="22"/>
                          <w:highlight w:val="red"/>
                        </w:rPr>
                      </w:pPr>
                      <w:r w:rsidDel="00000000" w:rsidR="00000000" w:rsidRPr="00000000">
                        <w:rPr>
                          <w:color w:val="000000"/>
                          <w:sz w:val="22"/>
                          <w:szCs w:val="22"/>
                          <w:highlight w:val="red"/>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1B">
                      <w:pPr>
                        <w:widowControl w:val="0"/>
                        <w:spacing w:after="0" w:line="240" w:lineRule="auto"/>
                        <w:rPr>
                          <w:color w:val="000000"/>
                          <w:sz w:val="22"/>
                          <w:szCs w:val="22"/>
                        </w:rPr>
                      </w:pPr>
                      <w:r w:rsidDel="00000000" w:rsidR="00000000" w:rsidRPr="00000000">
                        <w:rPr>
                          <w:color w:val="000000"/>
                          <w:sz w:val="22"/>
                          <w:szCs w:val="22"/>
                          <w:rtl w:val="0"/>
                        </w:rPr>
                        <w:t xml:space="preserve">28</w:t>
                      </w:r>
                    </w:p>
                  </w:tc>
                  <w:tc>
                    <w:tcPr>
                      <w:shd w:fill="auto" w:val="clear"/>
                      <w:tcMar>
                        <w:top w:w="100.0" w:type="dxa"/>
                        <w:left w:w="100.0" w:type="dxa"/>
                        <w:bottom w:w="100.0" w:type="dxa"/>
                        <w:right w:w="100.0" w:type="dxa"/>
                      </w:tcMar>
                      <w:vAlign w:val="top"/>
                    </w:tcPr>
                    <w:p w:rsidR="00000000" w:rsidDel="00000000" w:rsidP="00000000" w:rsidRDefault="00000000" w:rsidRPr="00000000" w14:paraId="0000011C">
                      <w:pPr>
                        <w:widowControl w:val="0"/>
                        <w:spacing w:after="0" w:line="240" w:lineRule="auto"/>
                        <w:rPr>
                          <w:color w:val="000000"/>
                          <w:sz w:val="22"/>
                          <w:szCs w:val="22"/>
                        </w:rPr>
                      </w:pPr>
                      <w:r w:rsidDel="00000000" w:rsidR="00000000" w:rsidRPr="00000000">
                        <w:rPr>
                          <w:color w:val="000000"/>
                          <w:sz w:val="22"/>
                          <w:szCs w:val="22"/>
                          <w:rtl w:val="0"/>
                        </w:rPr>
                        <w:t xml:space="preserve">32</w:t>
                      </w:r>
                    </w:p>
                  </w:tc>
                </w:tr>
              </w:tbl>
            </w:sdtContent>
          </w:sdt>
          <w:p w:rsidR="00000000" w:rsidDel="00000000" w:rsidP="00000000" w:rsidRDefault="00000000" w:rsidRPr="00000000" w14:paraId="0000011D">
            <w:pPr>
              <w:rPr/>
            </w:pPr>
            <w:r w:rsidDel="00000000" w:rsidR="00000000" w:rsidRPr="00000000">
              <w:rPr>
                <w:rtl w:val="0"/>
              </w:rPr>
            </w:r>
          </w:p>
          <w:p w:rsidR="00000000" w:rsidDel="00000000" w:rsidP="00000000" w:rsidRDefault="00000000" w:rsidRPr="00000000" w14:paraId="0000011E">
            <w:pPr>
              <w:rPr/>
            </w:pPr>
            <w:r w:rsidDel="00000000" w:rsidR="00000000" w:rsidRPr="00000000">
              <w:rPr>
                <w:rtl w:val="0"/>
              </w:rPr>
              <w:t xml:space="preserve">The data shows that PP pupils performed as well or better than their non PP peers in many areas although there are still some areas where gaps need to close further e.g. % of those working at Greater Depth. </w:t>
            </w:r>
          </w:p>
          <w:p w:rsidR="00000000" w:rsidDel="00000000" w:rsidP="00000000" w:rsidRDefault="00000000" w:rsidRPr="00000000" w14:paraId="0000011F">
            <w:pPr>
              <w:rPr/>
            </w:pPr>
            <w:r w:rsidDel="00000000" w:rsidR="00000000" w:rsidRPr="00000000">
              <w:rPr>
                <w:u w:val="single"/>
                <w:rtl w:val="0"/>
              </w:rPr>
              <w:t xml:space="preserve">Year 4 Multiplication Check</w:t>
            </w:r>
            <w:r w:rsidDel="00000000" w:rsidR="00000000" w:rsidRPr="00000000">
              <w:rPr>
                <w:rtl w:val="0"/>
              </w:rPr>
            </w:r>
          </w:p>
          <w:p w:rsidR="00000000" w:rsidDel="00000000" w:rsidP="00000000" w:rsidRDefault="00000000" w:rsidRPr="00000000" w14:paraId="00000120">
            <w:pPr>
              <w:rPr/>
            </w:pPr>
            <w:r w:rsidDel="00000000" w:rsidR="00000000" w:rsidRPr="00000000">
              <w:rPr>
                <w:rtl w:val="0"/>
              </w:rPr>
              <w:t xml:space="preserve">The average mark for Non PP children was 22.4/25 compared to 18.6/25 for PP children. Maths including times tables continues to be a focus on the school improvement plan for all pupils for the next academic year. </w:t>
            </w:r>
          </w:p>
          <w:p w:rsidR="00000000" w:rsidDel="00000000" w:rsidP="00000000" w:rsidRDefault="00000000" w:rsidRPr="00000000" w14:paraId="00000121">
            <w:pPr>
              <w:rPr>
                <w:u w:val="single"/>
              </w:rPr>
            </w:pPr>
            <w:r w:rsidDel="00000000" w:rsidR="00000000" w:rsidRPr="00000000">
              <w:rPr>
                <w:u w:val="single"/>
                <w:rtl w:val="0"/>
              </w:rPr>
              <w:t xml:space="preserve">Phonics</w:t>
            </w:r>
          </w:p>
          <w:p w:rsidR="00000000" w:rsidDel="00000000" w:rsidP="00000000" w:rsidRDefault="00000000" w:rsidRPr="00000000" w14:paraId="00000122">
            <w:pPr>
              <w:rPr/>
            </w:pPr>
            <w:r w:rsidDel="00000000" w:rsidR="00000000" w:rsidRPr="00000000">
              <w:rPr>
                <w:rtl w:val="0"/>
              </w:rPr>
              <w:t xml:space="preserve">83% of pupils passed the Year 1 phonics screening. 60% (3/5) of PP children passed the screening compared to 88% (22/25) of non PP children. There is a gap in attainment here but this is partially down to underlying SEND needs. </w:t>
            </w:r>
          </w:p>
          <w:p w:rsidR="00000000" w:rsidDel="00000000" w:rsidP="00000000" w:rsidRDefault="00000000" w:rsidRPr="00000000" w14:paraId="00000123">
            <w:pPr>
              <w:rPr/>
            </w:pPr>
            <w:r w:rsidDel="00000000" w:rsidR="00000000" w:rsidRPr="00000000">
              <w:rPr>
                <w:rtl w:val="0"/>
              </w:rPr>
              <w:t xml:space="preserve">7 children took the Year 2 phonics screening retake. 1 of these children was PP and has SEND needs and did not pass. </w:t>
            </w:r>
          </w:p>
          <w:p w:rsidR="00000000" w:rsidDel="00000000" w:rsidP="00000000" w:rsidRDefault="00000000" w:rsidRPr="00000000" w14:paraId="00000124">
            <w:pPr>
              <w:rPr>
                <w:u w:val="single"/>
              </w:rPr>
            </w:pPr>
            <w:r w:rsidDel="00000000" w:rsidR="00000000" w:rsidRPr="00000000">
              <w:rPr>
                <w:u w:val="single"/>
                <w:rtl w:val="0"/>
              </w:rPr>
              <w:t xml:space="preserve">EYFS</w:t>
            </w:r>
          </w:p>
          <w:p w:rsidR="00000000" w:rsidDel="00000000" w:rsidP="00000000" w:rsidRDefault="00000000" w:rsidRPr="00000000" w14:paraId="00000125">
            <w:pPr>
              <w:rPr/>
            </w:pPr>
            <w:r w:rsidDel="00000000" w:rsidR="00000000" w:rsidRPr="00000000">
              <w:rPr>
                <w:rtl w:val="0"/>
              </w:rPr>
              <w:t xml:space="preserve">67% of PP children met a good level of development. The average for the class was 63%. </w:t>
            </w:r>
          </w:p>
          <w:p w:rsidR="00000000" w:rsidDel="00000000" w:rsidP="00000000" w:rsidRDefault="00000000" w:rsidRPr="00000000" w14:paraId="00000126">
            <w:pPr>
              <w:rPr>
                <w:b w:val="1"/>
                <w:bCs w:val="1"/>
              </w:rPr>
            </w:pPr>
            <w:r w:rsidDel="00000000" w:rsidR="00000000" w:rsidRPr="00000000">
              <w:rPr>
                <w:b w:val="1"/>
                <w:bCs w:val="1"/>
                <w:rtl w:val="0"/>
              </w:rPr>
              <w:t xml:space="preserve">PSHE:</w:t>
            </w:r>
          </w:p>
          <w:p w:rsidR="00000000" w:rsidDel="00000000" w:rsidP="00000000" w:rsidRDefault="00000000" w:rsidRPr="00000000" w14:paraId="00000127">
            <w:pPr>
              <w:rPr/>
            </w:pPr>
            <w:r w:rsidDel="00000000" w:rsidR="00000000" w:rsidRPr="00000000">
              <w:rPr>
                <w:rtl w:val="0"/>
              </w:rPr>
              <w:t xml:space="preserve">New guidance around </w:t>
            </w:r>
            <w:r w:rsidDel="00000000" w:rsidR="00000000" w:rsidRPr="00000000">
              <w:rPr>
                <w:i w:val="1"/>
                <w:iCs w:val="1"/>
                <w:rtl w:val="0"/>
              </w:rPr>
              <w:t xml:space="preserve">‘Relationships and Sex Education (RSE) and Health Education’</w:t>
            </w:r>
            <w:r w:rsidDel="00000000" w:rsidR="00000000" w:rsidRPr="00000000">
              <w:rPr>
                <w:rtl w:val="0"/>
              </w:rPr>
              <w:t xml:space="preserve"> was published by the DfE in June 2025. This becomes statutory in September 2026. The school has purchased a 3 year online subscription to </w:t>
            </w:r>
            <w:r w:rsidDel="00000000" w:rsidR="00000000" w:rsidRPr="00000000">
              <w:rPr>
                <w:i w:val="1"/>
                <w:iCs w:val="1"/>
                <w:rtl w:val="0"/>
              </w:rPr>
              <w:t xml:space="preserve">Jigsaw PSHE</w:t>
            </w:r>
            <w:r w:rsidDel="00000000" w:rsidR="00000000" w:rsidRPr="00000000">
              <w:rPr>
                <w:rtl w:val="0"/>
              </w:rPr>
              <w:t xml:space="preserve"> to ensure compliance with new guidance. The school will implement the changes in the academic Year 25-26, so that the guidance is followed and familiar to staff and parents before September 2026. </w:t>
            </w:r>
          </w:p>
          <w:p w:rsidR="00000000" w:rsidDel="00000000" w:rsidP="00000000" w:rsidRDefault="00000000" w:rsidRPr="00000000" w14:paraId="00000128">
            <w:pPr>
              <w:rPr>
                <w:b w:val="1"/>
                <w:bCs w:val="1"/>
              </w:rPr>
            </w:pPr>
            <w:r w:rsidDel="00000000" w:rsidR="00000000" w:rsidRPr="00000000">
              <w:rPr>
                <w:b w:val="1"/>
                <w:bCs w:val="1"/>
                <w:rtl w:val="0"/>
              </w:rPr>
              <w:t xml:space="preserve">Staff Training:</w:t>
            </w:r>
          </w:p>
          <w:p w:rsidR="00000000" w:rsidDel="00000000" w:rsidP="00000000" w:rsidRDefault="00000000" w:rsidRPr="00000000" w14:paraId="00000129">
            <w:pPr>
              <w:rPr>
                <w:u w:val="single"/>
              </w:rPr>
            </w:pPr>
            <w:r w:rsidDel="00000000" w:rsidR="00000000" w:rsidRPr="00000000">
              <w:rPr>
                <w:u w:val="single"/>
                <w:rtl w:val="0"/>
              </w:rPr>
              <w:t xml:space="preserve">Language Through Colour</w:t>
            </w:r>
          </w:p>
          <w:p w:rsidR="00000000" w:rsidDel="00000000" w:rsidP="00000000" w:rsidRDefault="00000000" w:rsidRPr="00000000" w14:paraId="0000012A">
            <w:pPr>
              <w:rPr/>
            </w:pPr>
            <w:r w:rsidDel="00000000" w:rsidR="00000000" w:rsidRPr="00000000">
              <w:rPr>
                <w:rtl w:val="0"/>
              </w:rPr>
              <w:t xml:space="preserve">Whole school training was organised for Term 5 but the school acquired a new Speech and Language Link Therapist and therefore the training was postponed until Term 1 of the next academic year. The Inclusion Manager has been working closely with the NHS speech and language team and the therapist now offers regular drop in sessions for staff (Teachers and Support Staff) where further advice can be sought for supporting pupils/cohorts. The therapist also runs a coffee morning for parents annually so that they are able to support their children with their development in this area. Reception class parents or those new to the school are generally targeted for this support. </w:t>
            </w:r>
          </w:p>
          <w:p w:rsidR="00000000" w:rsidDel="00000000" w:rsidP="00000000" w:rsidRDefault="00000000" w:rsidRPr="00000000" w14:paraId="0000012B">
            <w:pPr>
              <w:rPr>
                <w:u w:val="single"/>
              </w:rPr>
            </w:pPr>
            <w:r w:rsidDel="00000000" w:rsidR="00000000" w:rsidRPr="00000000">
              <w:rPr>
                <w:u w:val="single"/>
                <w:rtl w:val="0"/>
              </w:rPr>
              <w:t xml:space="preserve">Characteristics of Effective Learning</w:t>
            </w:r>
          </w:p>
          <w:p w:rsidR="00000000" w:rsidDel="00000000" w:rsidP="00000000" w:rsidRDefault="00000000" w:rsidRPr="00000000" w14:paraId="0000012C">
            <w:pPr>
              <w:rPr/>
            </w:pPr>
            <w:r w:rsidDel="00000000" w:rsidR="00000000" w:rsidRPr="00000000">
              <w:rPr>
                <w:rtl w:val="0"/>
              </w:rPr>
              <w:t xml:space="preserve">Training for teachers and support staff has been delivered around Assessment for Learning and Metacognition, based on the EEF research. This will continue to be developed across the school into the next academic year. </w:t>
            </w:r>
          </w:p>
          <w:p w:rsidR="00000000" w:rsidDel="00000000" w:rsidP="00000000" w:rsidRDefault="00000000" w:rsidRPr="00000000" w14:paraId="0000012D">
            <w:pPr>
              <w:rPr>
                <w:u w:val="single"/>
              </w:rPr>
            </w:pPr>
            <w:r w:rsidDel="00000000" w:rsidR="00000000" w:rsidRPr="00000000">
              <w:rPr>
                <w:u w:val="single"/>
                <w:rtl w:val="0"/>
              </w:rPr>
              <w:t xml:space="preserve">Maths</w:t>
            </w:r>
            <w:r w:rsidDel="00000000" w:rsidR="00000000" w:rsidRPr="00000000">
              <w:rPr>
                <w:rtl w:val="0"/>
              </w:rPr>
            </w:r>
          </w:p>
          <w:p w:rsidR="00000000" w:rsidDel="00000000" w:rsidP="00000000" w:rsidRDefault="00000000" w:rsidRPr="00000000" w14:paraId="0000012E">
            <w:pPr>
              <w:rPr/>
            </w:pPr>
            <w:r w:rsidDel="00000000" w:rsidR="00000000" w:rsidRPr="00000000">
              <w:rPr>
                <w:rtl w:val="0"/>
              </w:rPr>
              <w:t xml:space="preserve">Maths is a focus on the SDP and continues to be. The Maths Lead has been part of the maths TRG where she has met three times a year and had an initial launch. Some of the staff have accessed collaborative planning sessions as part of this. Year 4 and 5 have also been part of the Mastering Number programme which is great for visual learners accessing calculation activities. Year 4 and 5 have also had the opportunity to observe teachers in their own year group alongside the maths lead at Kingsnorth Primary. The Year 4 teacher also observed the maths lead looking at pace and use of manipulatives. This was then followed up with team teaching with the maths lead.  </w:t>
            </w:r>
          </w:p>
          <w:p w:rsidR="00000000" w:rsidDel="00000000" w:rsidP="00000000" w:rsidRDefault="00000000" w:rsidRPr="00000000" w14:paraId="0000012F">
            <w:pPr>
              <w:rPr>
                <w:b w:val="1"/>
                <w:bCs w:val="1"/>
              </w:rPr>
            </w:pPr>
            <w:r w:rsidDel="00000000" w:rsidR="00000000" w:rsidRPr="00000000">
              <w:rPr>
                <w:b w:val="1"/>
                <w:bCs w:val="1"/>
                <w:rtl w:val="0"/>
              </w:rPr>
              <w:t xml:space="preserve">Interventions:</w:t>
            </w:r>
          </w:p>
          <w:p w:rsidR="00000000" w:rsidDel="00000000" w:rsidP="00000000" w:rsidRDefault="00000000" w:rsidRPr="00000000" w14:paraId="00000130">
            <w:pPr>
              <w:rPr/>
            </w:pPr>
            <w:r w:rsidDel="00000000" w:rsidR="00000000" w:rsidRPr="00000000">
              <w:rPr>
                <w:u w:val="single"/>
                <w:rtl w:val="0"/>
              </w:rPr>
              <w:t xml:space="preserve">ELSA</w:t>
            </w:r>
            <w:r w:rsidDel="00000000" w:rsidR="00000000" w:rsidRPr="00000000">
              <w:rPr>
                <w:rtl w:val="0"/>
              </w:rPr>
              <w:t xml:space="preserve"> - 1 member of staff is trained in ELSA (Emotional Literacy Support Assistant). She supported 8 pupils last year, 6 of which were PP. Our ELSA attends 6 supervision sessions per year as part of running the ELSA programme which are provided by the Educational Psychology service within KCC. </w:t>
            </w:r>
          </w:p>
          <w:p w:rsidR="00000000" w:rsidDel="00000000" w:rsidP="00000000" w:rsidRDefault="00000000" w:rsidRPr="00000000" w14:paraId="00000131">
            <w:pPr>
              <w:rPr/>
            </w:pPr>
            <w:r w:rsidDel="00000000" w:rsidR="00000000" w:rsidRPr="00000000">
              <w:rPr>
                <w:u w:val="single"/>
                <w:rtl w:val="0"/>
              </w:rPr>
              <w:t xml:space="preserve">Drawing and Talking </w:t>
            </w:r>
            <w:r w:rsidDel="00000000" w:rsidR="00000000" w:rsidRPr="00000000">
              <w:rPr>
                <w:rtl w:val="0"/>
              </w:rPr>
              <w:t xml:space="preserve">- 1 member of staff is trained in Drawing and Talking. She supported 6 pupils last academic year, 3 of which were PP. This member of staff left the school in August 2025. A new member of staff may be trained. Training costs £300. </w:t>
            </w:r>
          </w:p>
          <w:p w:rsidR="00000000" w:rsidDel="00000000" w:rsidP="00000000" w:rsidRDefault="00000000" w:rsidRPr="00000000" w14:paraId="00000132">
            <w:pPr>
              <w:rPr/>
            </w:pPr>
            <w:r w:rsidDel="00000000" w:rsidR="00000000" w:rsidRPr="00000000">
              <w:rPr>
                <w:u w:val="single"/>
                <w:rtl w:val="0"/>
              </w:rPr>
              <w:t xml:space="preserve">Rainbows Bereavement</w:t>
            </w:r>
            <w:r w:rsidDel="00000000" w:rsidR="00000000" w:rsidRPr="00000000">
              <w:rPr>
                <w:rtl w:val="0"/>
              </w:rPr>
              <w:t xml:space="preserve"> - 4 members of staff accessed Rainbows Bereavement training. 2 members of staff are required to run the group at a time due to the sensitive nature of the intervention. 4 children were invited to participate in the Rainbows group last year, 1 who was PP. </w:t>
            </w:r>
          </w:p>
          <w:p w:rsidR="00000000" w:rsidDel="00000000" w:rsidP="00000000" w:rsidRDefault="00000000" w:rsidRPr="00000000" w14:paraId="00000133">
            <w:pPr>
              <w:rPr/>
            </w:pPr>
            <w:r w:rsidDel="00000000" w:rsidR="00000000" w:rsidRPr="00000000">
              <w:rPr>
                <w:u w:val="single"/>
                <w:rtl w:val="0"/>
              </w:rPr>
              <w:t xml:space="preserve">Mr C Nurture Groups</w:t>
            </w:r>
            <w:r w:rsidDel="00000000" w:rsidR="00000000" w:rsidRPr="00000000">
              <w:rPr>
                <w:rtl w:val="0"/>
              </w:rPr>
              <w:t xml:space="preserve"> - Over the course of last year Mr C ran some small Nurture Groups which focused on supporting self esteem and social skills for pupils. He worked with 34 children, 16 of which were PP</w:t>
            </w:r>
          </w:p>
          <w:p w:rsidR="00000000" w:rsidDel="00000000" w:rsidP="00000000" w:rsidRDefault="00000000" w:rsidRPr="00000000" w14:paraId="00000134">
            <w:pPr>
              <w:rPr/>
            </w:pPr>
            <w:r w:rsidDel="00000000" w:rsidR="00000000" w:rsidRPr="00000000">
              <w:rPr>
                <w:u w:val="single"/>
                <w:rtl w:val="0"/>
              </w:rPr>
              <w:t xml:space="preserve">Maths</w:t>
            </w:r>
            <w:r w:rsidDel="00000000" w:rsidR="00000000" w:rsidRPr="00000000">
              <w:rPr>
                <w:rtl w:val="0"/>
              </w:rPr>
              <w:t xml:space="preserve"> - A number of PP pupils accessed maths booster groups over the academic year including sessions with the headteacher in year 6. These were shown to ha</w:t>
            </w:r>
          </w:p>
          <w:p w:rsidR="00000000" w:rsidDel="00000000" w:rsidP="00000000" w:rsidRDefault="00000000" w:rsidRPr="00000000" w14:paraId="00000135">
            <w:pPr>
              <w:rPr>
                <w:b w:val="1"/>
                <w:bCs w:val="1"/>
              </w:rPr>
            </w:pPr>
            <w:r w:rsidDel="00000000" w:rsidR="00000000" w:rsidRPr="00000000">
              <w:rPr>
                <w:b w:val="1"/>
                <w:bCs w:val="1"/>
                <w:rtl w:val="0"/>
              </w:rPr>
              <w:t xml:space="preserve">Attendance:</w:t>
            </w:r>
          </w:p>
          <w:p w:rsidR="00000000" w:rsidDel="00000000" w:rsidP="00000000" w:rsidRDefault="00000000" w:rsidRPr="00000000" w14:paraId="00000136">
            <w:pPr>
              <w:shd w:fill="ffffff" w:val="clear"/>
              <w:spacing w:after="180" w:before="180" w:line="310.79999999999995" w:lineRule="auto"/>
              <w:rPr>
                <w:color w:val="000000"/>
              </w:rPr>
            </w:pPr>
            <w:r w:rsidDel="00000000" w:rsidR="00000000" w:rsidRPr="00000000">
              <w:rPr>
                <w:color w:val="000000"/>
                <w:rtl w:val="0"/>
              </w:rPr>
              <w:t xml:space="preserve">Using an attendance tool we are able to compare overall attendance and persistent absence figures for pupils in years 1 to 6 compared to 20 similar schools. Results are calculated based on data from the start of the academic year 2024 to 2025, up to Wednesday 13 August 2025.</w:t>
            </w:r>
          </w:p>
          <w:p w:rsidR="00000000" w:rsidDel="00000000" w:rsidP="00000000" w:rsidRDefault="00000000" w:rsidRPr="00000000" w14:paraId="00000137">
            <w:pPr>
              <w:shd w:fill="ffffff" w:val="clear"/>
              <w:spacing w:after="120" w:line="310.79999999999995" w:lineRule="auto"/>
              <w:rPr>
                <w:color w:val="000000"/>
                <w:u w:val="single"/>
              </w:rPr>
            </w:pPr>
            <w:r w:rsidDel="00000000" w:rsidR="00000000" w:rsidRPr="00000000">
              <w:rPr>
                <w:i w:val="1"/>
                <w:iCs w:val="1"/>
                <w:color w:val="000000"/>
                <w:rtl w:val="0"/>
              </w:rPr>
              <w:t xml:space="preserve">&gt; Your overall attendance is 95.8% which is 1.1% greater than the median attendance of similar schools. </w:t>
            </w:r>
            <w:r w:rsidDel="00000000" w:rsidR="00000000" w:rsidRPr="00000000">
              <w:rPr>
                <w:i w:val="1"/>
                <w:iCs w:val="1"/>
                <w:color w:val="000000"/>
                <w:u w:val="single"/>
                <w:rtl w:val="0"/>
              </w:rPr>
              <w:t xml:space="preserve">You are ranked 2nd of 21 schools for attendance - meaning 19 similar schools have a lower overall attendance than your school.</w:t>
            </w:r>
            <w:r w:rsidDel="00000000" w:rsidR="00000000" w:rsidRPr="00000000">
              <w:rPr>
                <w:rtl w:val="0"/>
              </w:rPr>
            </w:r>
          </w:p>
          <w:sdt>
            <w:sdtPr>
              <w:lock w:val="contentLocked"/>
              <w:id w:val="-1780615838"/>
              <w:tag w:val="goog_rdk_1"/>
            </w:sdtPr>
            <w:sdtContent>
              <w:tbl>
                <w:tblPr>
                  <w:tblStyle w:val="Table11"/>
                  <w:tblW w:w="9264.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088"/>
                  <w:gridCol w:w="3088"/>
                  <w:gridCol w:w="3088"/>
                  <w:tblGridChange w:id="0">
                    <w:tblGrid>
                      <w:gridCol w:w="3088"/>
                      <w:gridCol w:w="3088"/>
                      <w:gridCol w:w="3088"/>
                    </w:tblGrid>
                  </w:tblGridChange>
                </w:tblGrid>
                <w:tr>
                  <w:trPr>
                    <w:cantSplit w:val="0"/>
                    <w:tblHeader w:val="0"/>
                  </w:trPr>
                  <w:tc>
                    <w:tcPr>
                      <w:tcBorders>
                        <w:top w:color="000000" w:space="0" w:sz="6" w:val="single"/>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138">
                      <w:pPr>
                        <w:widowControl w:val="0"/>
                        <w:spacing w:after="40" w:before="40" w:line="471.27360000000004" w:lineRule="auto"/>
                        <w:rPr>
                          <w:b w:val="1"/>
                          <w:bCs w:val="1"/>
                          <w:color w:val="000000"/>
                          <w:sz w:val="22"/>
                          <w:szCs w:val="22"/>
                        </w:rPr>
                      </w:pPr>
                      <w:r w:rsidDel="00000000" w:rsidR="00000000" w:rsidRPr="00000000">
                        <w:rPr>
                          <w:b w:val="1"/>
                          <w:bCs w:val="1"/>
                          <w:color w:val="000000"/>
                          <w:sz w:val="22"/>
                          <w:szCs w:val="22"/>
                          <w:rtl w:val="0"/>
                        </w:rPr>
                        <w:t xml:space="preserve">Pupil group</w:t>
                      </w:r>
                    </w:p>
                  </w:tc>
                  <w:tc>
                    <w:tcPr>
                      <w:tcBorders>
                        <w:top w:color="000000" w:space="0" w:sz="6" w:val="single"/>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139">
                      <w:pPr>
                        <w:widowControl w:val="0"/>
                        <w:spacing w:after="40" w:before="40" w:line="471.27360000000004" w:lineRule="auto"/>
                        <w:rPr>
                          <w:b w:val="1"/>
                          <w:bCs w:val="1"/>
                          <w:color w:val="000000"/>
                          <w:sz w:val="22"/>
                          <w:szCs w:val="22"/>
                        </w:rPr>
                      </w:pPr>
                      <w:r w:rsidDel="00000000" w:rsidR="00000000" w:rsidRPr="00000000">
                        <w:rPr>
                          <w:b w:val="1"/>
                          <w:bCs w:val="1"/>
                          <w:color w:val="000000"/>
                          <w:sz w:val="22"/>
                          <w:szCs w:val="22"/>
                          <w:rtl w:val="0"/>
                        </w:rPr>
                        <w:t xml:space="preserve">Your Attendance</w:t>
                      </w:r>
                    </w:p>
                  </w:tc>
                  <w:tc>
                    <w:tcPr>
                      <w:tcBorders>
                        <w:top w:color="000000" w:space="0" w:sz="6" w:val="single"/>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13A">
                      <w:pPr>
                        <w:widowControl w:val="0"/>
                        <w:spacing w:after="40" w:before="40" w:line="471.27360000000004" w:lineRule="auto"/>
                        <w:rPr>
                          <w:b w:val="1"/>
                          <w:bCs w:val="1"/>
                          <w:color w:val="000000"/>
                          <w:sz w:val="22"/>
                          <w:szCs w:val="22"/>
                        </w:rPr>
                      </w:pPr>
                      <w:r w:rsidDel="00000000" w:rsidR="00000000" w:rsidRPr="00000000">
                        <w:rPr>
                          <w:b w:val="1"/>
                          <w:bCs w:val="1"/>
                          <w:color w:val="000000"/>
                          <w:sz w:val="22"/>
                          <w:szCs w:val="22"/>
                          <w:rtl w:val="0"/>
                        </w:rPr>
                        <w:t xml:space="preserve">Similar schools’ median attendance</w:t>
                      </w:r>
                    </w:p>
                  </w:tc>
                </w:tr>
                <w:tr>
                  <w:trPr>
                    <w:cantSplit w:val="0"/>
                    <w:tblHeader w:val="0"/>
                  </w:trPr>
                  <w:tc>
                    <w:tcPr>
                      <w:tcBorders>
                        <w:top w:color="000000" w:space="0" w:sz="6" w:val="single"/>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13B">
                      <w:pPr>
                        <w:widowControl w:val="0"/>
                        <w:spacing w:after="40" w:before="40" w:line="471.27360000000004" w:lineRule="auto"/>
                        <w:rPr>
                          <w:color w:val="000000"/>
                          <w:sz w:val="22"/>
                          <w:szCs w:val="22"/>
                        </w:rPr>
                      </w:pPr>
                      <w:r w:rsidDel="00000000" w:rsidR="00000000" w:rsidRPr="00000000">
                        <w:rPr>
                          <w:color w:val="000000"/>
                          <w:sz w:val="22"/>
                          <w:szCs w:val="22"/>
                          <w:rtl w:val="0"/>
                        </w:rPr>
                        <w:t xml:space="preserve">All pupils</w:t>
                      </w:r>
                    </w:p>
                  </w:tc>
                  <w:tc>
                    <w:tcPr>
                      <w:tcBorders>
                        <w:top w:color="000000" w:space="0" w:sz="6" w:val="single"/>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13C">
                      <w:pPr>
                        <w:widowControl w:val="0"/>
                        <w:spacing w:after="40" w:before="40" w:line="471.27360000000004" w:lineRule="auto"/>
                        <w:rPr>
                          <w:color w:val="000000"/>
                          <w:sz w:val="22"/>
                          <w:szCs w:val="22"/>
                        </w:rPr>
                      </w:pPr>
                      <w:r w:rsidDel="00000000" w:rsidR="00000000" w:rsidRPr="00000000">
                        <w:rPr>
                          <w:color w:val="000000"/>
                          <w:sz w:val="22"/>
                          <w:szCs w:val="22"/>
                          <w:rtl w:val="0"/>
                        </w:rPr>
                        <w:t xml:space="preserve">95.8%</w:t>
                      </w:r>
                    </w:p>
                  </w:tc>
                  <w:tc>
                    <w:tcPr>
                      <w:tcBorders>
                        <w:top w:color="000000" w:space="0" w:sz="6" w:val="single"/>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13D">
                      <w:pPr>
                        <w:widowControl w:val="0"/>
                        <w:spacing w:after="40" w:before="40" w:line="471.27360000000004" w:lineRule="auto"/>
                        <w:rPr>
                          <w:color w:val="000000"/>
                          <w:sz w:val="22"/>
                          <w:szCs w:val="22"/>
                        </w:rPr>
                      </w:pPr>
                      <w:r w:rsidDel="00000000" w:rsidR="00000000" w:rsidRPr="00000000">
                        <w:rPr>
                          <w:color w:val="000000"/>
                          <w:sz w:val="22"/>
                          <w:szCs w:val="22"/>
                          <w:rtl w:val="0"/>
                        </w:rPr>
                        <w:t xml:space="preserve">94.7%</w:t>
                      </w:r>
                    </w:p>
                  </w:tc>
                </w:tr>
                <w:tr>
                  <w:trPr>
                    <w:cantSplit w:val="0"/>
                    <w:tblHeader w:val="0"/>
                  </w:trPr>
                  <w:tc>
                    <w:tcPr>
                      <w:tcBorders>
                        <w:top w:color="000000" w:space="0" w:sz="6" w:val="single"/>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13E">
                      <w:pPr>
                        <w:widowControl w:val="0"/>
                        <w:spacing w:after="40" w:before="40" w:line="471.27360000000004" w:lineRule="auto"/>
                        <w:rPr>
                          <w:color w:val="000000"/>
                          <w:sz w:val="22"/>
                          <w:szCs w:val="22"/>
                        </w:rPr>
                      </w:pPr>
                      <w:r w:rsidDel="00000000" w:rsidR="00000000" w:rsidRPr="00000000">
                        <w:rPr>
                          <w:color w:val="000000"/>
                          <w:sz w:val="22"/>
                          <w:szCs w:val="22"/>
                          <w:rtl w:val="0"/>
                        </w:rPr>
                        <w:t xml:space="preserve">Pupils with free school meals (FSM)</w:t>
                      </w:r>
                    </w:p>
                  </w:tc>
                  <w:tc>
                    <w:tcPr>
                      <w:tcBorders>
                        <w:top w:color="000000" w:space="0" w:sz="6" w:val="single"/>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13F">
                      <w:pPr>
                        <w:widowControl w:val="0"/>
                        <w:spacing w:after="40" w:before="40" w:line="471.27360000000004" w:lineRule="auto"/>
                        <w:rPr>
                          <w:color w:val="000000"/>
                          <w:sz w:val="22"/>
                          <w:szCs w:val="22"/>
                        </w:rPr>
                      </w:pPr>
                      <w:r w:rsidDel="00000000" w:rsidR="00000000" w:rsidRPr="00000000">
                        <w:rPr>
                          <w:color w:val="000000"/>
                          <w:sz w:val="22"/>
                          <w:szCs w:val="22"/>
                          <w:rtl w:val="0"/>
                        </w:rPr>
                        <w:t xml:space="preserve">94.6%</w:t>
                      </w:r>
                    </w:p>
                  </w:tc>
                  <w:tc>
                    <w:tcPr>
                      <w:tcBorders>
                        <w:top w:color="000000" w:space="0" w:sz="6" w:val="single"/>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140">
                      <w:pPr>
                        <w:widowControl w:val="0"/>
                        <w:spacing w:after="40" w:before="40" w:line="471.27360000000004" w:lineRule="auto"/>
                        <w:rPr>
                          <w:color w:val="000000"/>
                          <w:sz w:val="22"/>
                          <w:szCs w:val="22"/>
                        </w:rPr>
                      </w:pPr>
                      <w:r w:rsidDel="00000000" w:rsidR="00000000" w:rsidRPr="00000000">
                        <w:rPr>
                          <w:color w:val="000000"/>
                          <w:sz w:val="22"/>
                          <w:szCs w:val="22"/>
                          <w:rtl w:val="0"/>
                        </w:rPr>
                        <w:t xml:space="preserve">91.6%</w:t>
                      </w:r>
                    </w:p>
                  </w:tc>
                </w:tr>
                <w:tr>
                  <w:trPr>
                    <w:cantSplit w:val="0"/>
                    <w:tblHeader w:val="0"/>
                  </w:trPr>
                  <w:tc>
                    <w:tcPr>
                      <w:tcBorders>
                        <w:top w:color="000000" w:space="0" w:sz="6" w:val="single"/>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141">
                      <w:pPr>
                        <w:widowControl w:val="0"/>
                        <w:spacing w:after="40" w:before="40" w:line="471.27360000000004" w:lineRule="auto"/>
                        <w:rPr>
                          <w:color w:val="000000"/>
                          <w:sz w:val="22"/>
                          <w:szCs w:val="22"/>
                        </w:rPr>
                      </w:pPr>
                      <w:r w:rsidDel="00000000" w:rsidR="00000000" w:rsidRPr="00000000">
                        <w:rPr>
                          <w:color w:val="000000"/>
                          <w:sz w:val="22"/>
                          <w:szCs w:val="22"/>
                          <w:rtl w:val="0"/>
                        </w:rPr>
                        <w:t xml:space="preserve">Pupils with no FSM</w:t>
                      </w:r>
                    </w:p>
                  </w:tc>
                  <w:tc>
                    <w:tcPr>
                      <w:tcBorders>
                        <w:top w:color="000000" w:space="0" w:sz="6" w:val="single"/>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142">
                      <w:pPr>
                        <w:widowControl w:val="0"/>
                        <w:spacing w:after="40" w:before="40" w:line="471.27360000000004" w:lineRule="auto"/>
                        <w:rPr>
                          <w:color w:val="000000"/>
                          <w:sz w:val="22"/>
                          <w:szCs w:val="22"/>
                        </w:rPr>
                      </w:pPr>
                      <w:r w:rsidDel="00000000" w:rsidR="00000000" w:rsidRPr="00000000">
                        <w:rPr>
                          <w:color w:val="000000"/>
                          <w:sz w:val="22"/>
                          <w:szCs w:val="22"/>
                          <w:rtl w:val="0"/>
                        </w:rPr>
                        <w:t xml:space="preserve">96.2%</w:t>
                      </w:r>
                    </w:p>
                  </w:tc>
                  <w:tc>
                    <w:tcPr>
                      <w:tcBorders>
                        <w:top w:color="000000" w:space="0" w:sz="6" w:val="single"/>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143">
                      <w:pPr>
                        <w:widowControl w:val="0"/>
                        <w:spacing w:after="40" w:before="40" w:line="471.27360000000004" w:lineRule="auto"/>
                        <w:rPr>
                          <w:color w:val="000000"/>
                          <w:sz w:val="22"/>
                          <w:szCs w:val="22"/>
                        </w:rPr>
                      </w:pPr>
                      <w:r w:rsidDel="00000000" w:rsidR="00000000" w:rsidRPr="00000000">
                        <w:rPr>
                          <w:color w:val="000000"/>
                          <w:sz w:val="22"/>
                          <w:szCs w:val="22"/>
                          <w:rtl w:val="0"/>
                        </w:rPr>
                        <w:t xml:space="preserve">95.8%</w:t>
                      </w:r>
                    </w:p>
                  </w:tc>
                </w:tr>
              </w:tbl>
            </w:sdtContent>
          </w:sdt>
          <w:p w:rsidR="00000000" w:rsidDel="00000000" w:rsidP="00000000" w:rsidRDefault="00000000" w:rsidRPr="00000000" w14:paraId="00000144">
            <w:pPr>
              <w:shd w:fill="ffffff" w:val="clear"/>
              <w:spacing w:after="120" w:line="310.79999999999995" w:lineRule="auto"/>
              <w:rPr>
                <w:color w:val="000000"/>
                <w:sz w:val="22"/>
                <w:szCs w:val="22"/>
                <w:u w:val="single"/>
              </w:rPr>
            </w:pPr>
            <w:r w:rsidDel="00000000" w:rsidR="00000000" w:rsidRPr="00000000">
              <w:rPr>
                <w:rtl w:val="0"/>
              </w:rPr>
            </w:r>
          </w:p>
          <w:p w:rsidR="00000000" w:rsidDel="00000000" w:rsidP="00000000" w:rsidRDefault="00000000" w:rsidRPr="00000000" w14:paraId="00000145">
            <w:pPr>
              <w:rPr/>
            </w:pPr>
            <w:r w:rsidDel="00000000" w:rsidR="00000000" w:rsidRPr="00000000">
              <w:rPr>
                <w:rtl w:val="0"/>
              </w:rPr>
              <w:t xml:space="preserve">The data shows that although there remains a gap between those pupils with and without free school meals (PP), Victoria Road Primary School’s FSM attendance is significantly above other similar schools. Attendance for PP pupils remains a focus and the school’s FLO will continue to support those families who need it. The FLO attends regular CATs meetings with other local schools which include sharing best practice for attendance. </w:t>
            </w:r>
          </w:p>
          <w:p w:rsidR="00000000" w:rsidDel="00000000" w:rsidP="00000000" w:rsidRDefault="00000000" w:rsidRPr="00000000" w14:paraId="00000146">
            <w:pPr>
              <w:rPr/>
            </w:pPr>
            <w:r w:rsidDel="00000000" w:rsidR="00000000" w:rsidRPr="00000000">
              <w:rPr>
                <w:rtl w:val="0"/>
              </w:rPr>
              <w:t xml:space="preserve">When needed the school offer some PP families access to free breakfast club to support the children to come into school. </w:t>
            </w:r>
            <w:r w:rsidDel="00000000" w:rsidR="00000000" w:rsidRPr="00000000">
              <w:rPr>
                <w:rtl w:val="0"/>
              </w:rPr>
            </w:r>
          </w:p>
          <w:p w:rsidR="00000000" w:rsidDel="00000000" w:rsidP="00000000" w:rsidRDefault="00000000" w:rsidRPr="00000000" w14:paraId="00000147">
            <w:pPr>
              <w:rPr>
                <w:b w:val="1"/>
                <w:bCs w:val="1"/>
              </w:rPr>
            </w:pPr>
            <w:r w:rsidDel="00000000" w:rsidR="00000000" w:rsidRPr="00000000">
              <w:rPr>
                <w:b w:val="1"/>
                <w:bCs w:val="1"/>
                <w:rtl w:val="0"/>
              </w:rPr>
              <w:t xml:space="preserve">Parental Engagement:</w:t>
            </w:r>
          </w:p>
          <w:p w:rsidR="00000000" w:rsidDel="00000000" w:rsidP="00000000" w:rsidRDefault="00000000" w:rsidRPr="00000000" w14:paraId="00000148">
            <w:pPr>
              <w:rPr/>
            </w:pPr>
            <w:r w:rsidDel="00000000" w:rsidR="00000000" w:rsidRPr="00000000">
              <w:rPr>
                <w:rtl w:val="0"/>
              </w:rPr>
              <w:t xml:space="preserve">The school held many events for parents over the course of the year including Sports Day, Christmas Fayre and Summer Fayre were well attended as usual. </w:t>
            </w:r>
          </w:p>
          <w:p w:rsidR="00000000" w:rsidDel="00000000" w:rsidP="00000000" w:rsidRDefault="00000000" w:rsidRPr="00000000" w14:paraId="00000149">
            <w:pPr>
              <w:rPr/>
            </w:pPr>
            <w:r w:rsidDel="00000000" w:rsidR="00000000" w:rsidRPr="00000000">
              <w:rPr>
                <w:rtl w:val="0"/>
              </w:rPr>
              <w:t xml:space="preserve">The FLO has a good relationship with families, including those who are PP, so that she can ensure their attendance at events is positive and will see if some of these families are able to help out and volunteer support.</w:t>
            </w:r>
          </w:p>
          <w:p w:rsidR="00000000" w:rsidDel="00000000" w:rsidP="00000000" w:rsidRDefault="00000000" w:rsidRPr="00000000" w14:paraId="0000014A">
            <w:pPr>
              <w:rPr/>
            </w:pPr>
            <w:r w:rsidDel="00000000" w:rsidR="00000000" w:rsidRPr="00000000">
              <w:rPr>
                <w:rtl w:val="0"/>
              </w:rPr>
              <w:t xml:space="preserve">80% of parents across the school booked and attended Parents Evening in Term 5. For those who were unable to attend, we contact families to invite them in at a later date or speak to them on the phone. For families who are separated/co-parenting, the office staff contact those on the ‘other parent’ list to invite them in for parents evening too. </w:t>
            </w:r>
          </w:p>
          <w:p w:rsidR="00000000" w:rsidDel="00000000" w:rsidP="00000000" w:rsidRDefault="00000000" w:rsidRPr="00000000" w14:paraId="0000014B">
            <w:pPr>
              <w:rPr/>
            </w:pPr>
            <w:r w:rsidDel="00000000" w:rsidR="00000000" w:rsidRPr="00000000">
              <w:rPr>
                <w:rtl w:val="0"/>
              </w:rPr>
              <w:t xml:space="preserve">The FLO has supported some PP families with home difficulties and financial difficulties and via the council managed to support families with beds, curtains, a fridge freezer and food parcels. </w:t>
            </w:r>
          </w:p>
          <w:p w:rsidR="00000000" w:rsidDel="00000000" w:rsidP="00000000" w:rsidRDefault="00000000" w:rsidRPr="00000000" w14:paraId="0000014C">
            <w:pPr>
              <w:rPr>
                <w:b w:val="1"/>
                <w:bCs w:val="1"/>
              </w:rPr>
            </w:pPr>
            <w:r w:rsidDel="00000000" w:rsidR="00000000" w:rsidRPr="00000000">
              <w:rPr>
                <w:b w:val="1"/>
                <w:bCs w:val="1"/>
                <w:rtl w:val="0"/>
              </w:rPr>
              <w:t xml:space="preserve">Extra Curricular Activities:</w:t>
            </w:r>
          </w:p>
          <w:p w:rsidR="00000000" w:rsidDel="00000000" w:rsidP="00000000" w:rsidRDefault="00000000" w:rsidRPr="00000000" w14:paraId="0000014D">
            <w:pPr>
              <w:rPr>
                <w:color w:val="000000"/>
              </w:rPr>
            </w:pPr>
            <w:r w:rsidDel="00000000" w:rsidR="00000000" w:rsidRPr="00000000">
              <w:rPr>
                <w:rFonts w:ascii="Roboto" w:cs="Roboto" w:eastAsia="Roboto" w:hAnsi="Roboto"/>
                <w:color w:val="000000"/>
                <w:highlight w:val="white"/>
                <w:rtl w:val="0"/>
              </w:rPr>
              <w:t xml:space="preserve">All pupils in KS2 attended at least one competitive sports event. The Sports Coach organises events with other local schools during the school day for non sporty pupils and they typically play rapid fire cricket, dodgeball and football. All other pupils attended tournaments, matches, league games.</w:t>
            </w:r>
            <w:r w:rsidDel="00000000" w:rsidR="00000000" w:rsidRPr="00000000">
              <w:rPr>
                <w:rtl w:val="0"/>
              </w:rPr>
            </w:r>
          </w:p>
          <w:p w:rsidR="00000000" w:rsidDel="00000000" w:rsidP="00000000" w:rsidRDefault="00000000" w:rsidRPr="00000000" w14:paraId="0000014E">
            <w:pPr>
              <w:rPr/>
            </w:pPr>
            <w:r w:rsidDel="00000000" w:rsidR="00000000" w:rsidRPr="00000000">
              <w:rPr>
                <w:rtl w:val="0"/>
              </w:rPr>
              <w:t xml:space="preserve">The Kent Challenger Games took place in June 2025. 10 SEND pupils from KS2 participated, 7 of whom were PP. This takes place every other year. </w:t>
            </w:r>
          </w:p>
          <w:p w:rsidR="00000000" w:rsidDel="00000000" w:rsidP="00000000" w:rsidRDefault="00000000" w:rsidRPr="00000000" w14:paraId="0000014F">
            <w:pPr>
              <w:rPr/>
            </w:pPr>
            <w:r w:rsidDel="00000000" w:rsidR="00000000" w:rsidRPr="00000000">
              <w:rPr>
                <w:rtl w:val="0"/>
              </w:rPr>
              <w:t xml:space="preserve">Some children pay for iRock lessons but the school secured a free space which was given to a PP child. </w:t>
            </w:r>
          </w:p>
          <w:p w:rsidR="00000000" w:rsidDel="00000000" w:rsidP="00000000" w:rsidRDefault="00000000" w:rsidRPr="00000000" w14:paraId="00000150">
            <w:pPr>
              <w:rPr/>
            </w:pPr>
            <w:r w:rsidDel="00000000" w:rsidR="00000000" w:rsidRPr="00000000">
              <w:rPr>
                <w:rtl w:val="0"/>
              </w:rPr>
              <w:t xml:space="preserve">The school run their own termly group for Young Carers. 14 children attend, 9 are PP.</w:t>
            </w:r>
            <w:r w:rsidDel="00000000" w:rsidR="00000000" w:rsidRPr="00000000">
              <w:rPr>
                <w:rtl w:val="0"/>
              </w:rPr>
            </w:r>
          </w:p>
        </w:tc>
      </w:tr>
    </w:tbl>
    <w:p w:rsidR="00000000" w:rsidDel="00000000" w:rsidP="00000000" w:rsidRDefault="00000000" w:rsidRPr="00000000" w14:paraId="00000151">
      <w:pPr>
        <w:pStyle w:val="Heading2"/>
        <w:spacing w:before="600" w:lineRule="auto"/>
        <w:rPr>
          <w:i w:val="1"/>
          <w:iCs w:val="1"/>
        </w:rPr>
      </w:pPr>
      <w:r w:rsidDel="00000000" w:rsidR="00000000" w:rsidRPr="00000000">
        <w:rPr>
          <w:rtl w:val="0"/>
        </w:rPr>
        <w:t xml:space="preserve">Externally provided programmes</w:t>
      </w:r>
      <w:r w:rsidDel="00000000" w:rsidR="00000000" w:rsidRPr="00000000">
        <w:rPr>
          <w:rtl w:val="0"/>
        </w:rPr>
      </w:r>
    </w:p>
    <w:tbl>
      <w:tblPr>
        <w:tblStyle w:val="Table12"/>
        <w:tblW w:w="9486.0" w:type="dxa"/>
        <w:jc w:val="left"/>
        <w:tblInd w:w="-108.0" w:type="dxa"/>
        <w:tblLayout w:type="fixed"/>
        <w:tblLook w:val="0400"/>
      </w:tblPr>
      <w:tblGrid>
        <w:gridCol w:w="4815"/>
        <w:gridCol w:w="4671"/>
        <w:tblGridChange w:id="0">
          <w:tblGrid>
            <w:gridCol w:w="4815"/>
            <w:gridCol w:w="4671"/>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152">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bCs w:val="1"/>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d0d0d"/>
                <w:sz w:val="24"/>
                <w:szCs w:val="24"/>
                <w:u w:val="none"/>
                <w:shd w:fill="auto" w:val="clear"/>
                <w:vertAlign w:val="baseline"/>
                <w:rtl w:val="0"/>
              </w:rPr>
              <w:t xml:space="preserve">Programme</w:t>
            </w:r>
          </w:p>
        </w:tc>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153">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bCs w:val="1"/>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d0d0d"/>
                <w:sz w:val="24"/>
                <w:szCs w:val="24"/>
                <w:u w:val="none"/>
                <w:shd w:fill="auto" w:val="clear"/>
                <w:vertAlign w:val="baseline"/>
                <w:rtl w:val="0"/>
              </w:rPr>
              <w:t xml:space="preserve">Provider</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54">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tl w:val="0"/>
              </w:rPr>
              <w:t xml:space="preserve">Jigsaw, The Mindful Approach to PSHE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55">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tl w:val="0"/>
              </w:rPr>
              <w:t xml:space="preserve">Jigsaw Education Group</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56">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57">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58">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59">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15A">
      <w:pPr>
        <w:spacing w:after="0" w:line="240" w:lineRule="auto"/>
        <w:rPr/>
      </w:pPr>
      <w:r w:rsidDel="00000000" w:rsidR="00000000" w:rsidRPr="00000000">
        <w:rPr>
          <w:rtl w:val="0"/>
        </w:rPr>
      </w:r>
    </w:p>
    <w:p w:rsidR="00000000" w:rsidDel="00000000" w:rsidP="00000000" w:rsidRDefault="00000000" w:rsidRPr="00000000" w14:paraId="0000015B">
      <w:pPr>
        <w:pStyle w:val="Heading1"/>
        <w:rPr/>
      </w:pPr>
      <w:r w:rsidDel="00000000" w:rsidR="00000000" w:rsidRPr="00000000">
        <w:rPr>
          <w:rtl w:val="0"/>
        </w:rPr>
        <w:t xml:space="preserve">Further information (optional)</w:t>
      </w:r>
    </w:p>
    <w:tbl>
      <w:tblPr>
        <w:tblStyle w:val="Table13"/>
        <w:tblW w:w="9486.0" w:type="dxa"/>
        <w:jc w:val="left"/>
        <w:tblInd w:w="-108.0" w:type="dxa"/>
        <w:tblLayout w:type="fixed"/>
        <w:tblLook w:val="0400"/>
      </w:tblPr>
      <w:tblGrid>
        <w:gridCol w:w="9486"/>
        <w:tblGridChange w:id="0">
          <w:tblGrid>
            <w:gridCol w:w="9486"/>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5C">
            <w:pPr>
              <w:spacing w:after="120" w:before="120" w:lineRule="auto"/>
              <w:rPr>
                <w:b w:val="1"/>
                <w:bCs w:val="1"/>
                <w:color w:val="000000"/>
              </w:rPr>
            </w:pPr>
            <w:r w:rsidDel="00000000" w:rsidR="00000000" w:rsidRPr="00000000">
              <w:rPr>
                <w:b w:val="1"/>
                <w:bCs w:val="1"/>
                <w:color w:val="000000"/>
                <w:rtl w:val="0"/>
              </w:rPr>
              <w:t xml:space="preserve">Additional activity</w:t>
            </w:r>
          </w:p>
          <w:p w:rsidR="00000000" w:rsidDel="00000000" w:rsidP="00000000" w:rsidRDefault="00000000" w:rsidRPr="00000000" w14:paraId="0000015D">
            <w:pPr>
              <w:spacing w:after="120" w:before="120" w:lineRule="auto"/>
              <w:rPr>
                <w:color w:val="000000"/>
              </w:rPr>
            </w:pPr>
            <w:r w:rsidDel="00000000" w:rsidR="00000000" w:rsidRPr="00000000">
              <w:rPr>
                <w:color w:val="000000"/>
                <w:rtl w:val="0"/>
              </w:rPr>
              <w:t xml:space="preserve">Our pupil premium strategy will be supplemented by additional activity that is not being funded by pupil premium or recovery premium. That will include: </w:t>
            </w:r>
          </w:p>
          <w:p w:rsidR="00000000" w:rsidDel="00000000" w:rsidP="00000000" w:rsidRDefault="00000000" w:rsidRPr="00000000" w14:paraId="0000015E">
            <w:pPr>
              <w:numPr>
                <w:ilvl w:val="0"/>
                <w:numId w:val="2"/>
              </w:numPr>
              <w:spacing w:after="60" w:before="120" w:lineRule="auto"/>
              <w:ind w:left="714" w:hanging="357"/>
              <w:rPr>
                <w:rFonts w:ascii="Arial" w:cs="Arial" w:eastAsia="Arial" w:hAnsi="Arial"/>
                <w:color w:val="000000"/>
              </w:rPr>
            </w:pPr>
            <w:r w:rsidDel="00000000" w:rsidR="00000000" w:rsidRPr="00000000">
              <w:rPr>
                <w:color w:val="000000"/>
                <w:rtl w:val="0"/>
              </w:rPr>
              <w:t xml:space="preserve">embedding more effective practice around feedback. </w:t>
            </w:r>
            <w:hyperlink r:id="rId24">
              <w:r w:rsidDel="00000000" w:rsidR="00000000" w:rsidRPr="00000000">
                <w:rPr>
                  <w:color w:val="0070c0"/>
                  <w:u w:val="single"/>
                  <w:rtl w:val="0"/>
                </w:rPr>
                <w:t xml:space="preserve">EEF evidence</w:t>
              </w:r>
            </w:hyperlink>
            <w:r w:rsidDel="00000000" w:rsidR="00000000" w:rsidRPr="00000000">
              <w:rPr>
                <w:color w:val="000000"/>
                <w:rtl w:val="0"/>
              </w:rPr>
              <w:t xml:space="preserve"> demonstrates this has significant benefits for pupils, particularly disadvantaged pupils. </w:t>
            </w:r>
            <w:r w:rsidDel="00000000" w:rsidR="00000000" w:rsidRPr="00000000">
              <w:rPr>
                <w:rtl w:val="0"/>
              </w:rPr>
            </w:r>
          </w:p>
          <w:p w:rsidR="00000000" w:rsidDel="00000000" w:rsidP="00000000" w:rsidRDefault="00000000" w:rsidRPr="00000000" w14:paraId="0000015F">
            <w:pPr>
              <w:numPr>
                <w:ilvl w:val="0"/>
                <w:numId w:val="2"/>
              </w:numPr>
              <w:spacing w:after="120" w:before="60" w:lineRule="auto"/>
              <w:ind w:left="714" w:hanging="357"/>
              <w:rPr>
                <w:rFonts w:ascii="Arial" w:cs="Arial" w:eastAsia="Arial" w:hAnsi="Arial"/>
                <w:color w:val="000000"/>
              </w:rPr>
            </w:pPr>
            <w:r w:rsidDel="00000000" w:rsidR="00000000" w:rsidRPr="00000000">
              <w:rPr>
                <w:color w:val="000000"/>
                <w:rtl w:val="0"/>
              </w:rPr>
              <w:t xml:space="preserve">Offering a wide range of high-quality extracurricular activities to boost wellbeing, behaviour, attendance, and aspiration. Activities will focus on building life skills such as confidence, resilience, and socialising. Disadvantaged pupils will be encouraged and supported to participate.</w:t>
            </w:r>
            <w:r w:rsidDel="00000000" w:rsidR="00000000" w:rsidRPr="00000000">
              <w:rPr>
                <w:rtl w:val="0"/>
              </w:rPr>
            </w:r>
          </w:p>
          <w:p w:rsidR="00000000" w:rsidDel="00000000" w:rsidP="00000000" w:rsidRDefault="00000000" w:rsidRPr="00000000" w14:paraId="00000160">
            <w:pPr>
              <w:spacing w:after="120" w:before="240" w:lineRule="auto"/>
              <w:rPr>
                <w:b w:val="1"/>
                <w:bCs w:val="1"/>
                <w:color w:val="000000"/>
              </w:rPr>
            </w:pPr>
            <w:r w:rsidDel="00000000" w:rsidR="00000000" w:rsidRPr="00000000">
              <w:rPr>
                <w:b w:val="1"/>
                <w:bCs w:val="1"/>
                <w:color w:val="000000"/>
                <w:rtl w:val="0"/>
              </w:rPr>
              <w:t xml:space="preserve">Planning, implementation, and evaluation</w:t>
            </w:r>
          </w:p>
          <w:p w:rsidR="00000000" w:rsidDel="00000000" w:rsidP="00000000" w:rsidRDefault="00000000" w:rsidRPr="00000000" w14:paraId="00000161">
            <w:pPr>
              <w:spacing w:before="120" w:lineRule="auto"/>
              <w:rPr>
                <w:color w:val="000000"/>
              </w:rPr>
            </w:pPr>
            <w:r w:rsidDel="00000000" w:rsidR="00000000" w:rsidRPr="00000000">
              <w:rPr>
                <w:color w:val="000000"/>
                <w:rtl w:val="0"/>
              </w:rPr>
              <w:t xml:space="preserve">In planning our new pupil premium strategy, we evaluated why activity undertaken in previous years had not had the degree of impact that we had expected. </w:t>
            </w:r>
          </w:p>
          <w:p w:rsidR="00000000" w:rsidDel="00000000" w:rsidP="00000000" w:rsidRDefault="00000000" w:rsidRPr="00000000" w14:paraId="00000162">
            <w:pPr>
              <w:spacing w:before="120" w:lineRule="auto"/>
              <w:rPr>
                <w:color w:val="000000"/>
              </w:rPr>
            </w:pPr>
            <w:r w:rsidDel="00000000" w:rsidR="00000000" w:rsidRPr="00000000">
              <w:rPr>
                <w:color w:val="000000"/>
                <w:rtl w:val="0"/>
              </w:rPr>
              <w:t xml:space="preserve">We triangulated evidence from multiple sources of data including assessments, engagement in class book scrutiny, conversations with parents, students and teachers in order to identify the challenges faced by disadvantaged pupils. </w:t>
            </w:r>
          </w:p>
          <w:p w:rsidR="00000000" w:rsidDel="00000000" w:rsidP="00000000" w:rsidRDefault="00000000" w:rsidRPr="00000000" w14:paraId="00000163">
            <w:pPr>
              <w:spacing w:before="120" w:lineRule="auto"/>
              <w:rPr>
                <w:color w:val="000000"/>
              </w:rPr>
            </w:pPr>
            <w:r w:rsidDel="00000000" w:rsidR="00000000" w:rsidRPr="00000000">
              <w:rPr>
                <w:color w:val="000000"/>
                <w:rtl w:val="0"/>
              </w:rPr>
              <w:t xml:space="preserve">We regularly keep updated with relevant training and research around improving outcomes for disadvantaged pupils such as looking at a number of reports, studies and research papers about effective use of pupil premium, the impact of disadvantage on education outcomes and how to address challenges to learning presented by socio-economic disadvantage. We also looked at studies about the impact of the pandemic on disadvantaged pupils. </w:t>
            </w:r>
          </w:p>
          <w:p w:rsidR="00000000" w:rsidDel="00000000" w:rsidP="00000000" w:rsidRDefault="00000000" w:rsidRPr="00000000" w14:paraId="00000164">
            <w:pPr>
              <w:spacing w:after="120" w:before="120" w:lineRule="auto"/>
              <w:rPr>
                <w:color w:val="000000"/>
              </w:rPr>
            </w:pPr>
            <w:r w:rsidDel="00000000" w:rsidR="00000000" w:rsidRPr="00000000">
              <w:rPr>
                <w:color w:val="000000"/>
                <w:rtl w:val="0"/>
              </w:rPr>
              <w:t xml:space="preserve">We used the </w:t>
            </w:r>
            <w:hyperlink r:id="rId25">
              <w:r w:rsidDel="00000000" w:rsidR="00000000" w:rsidRPr="00000000">
                <w:rPr>
                  <w:color w:val="0070c0"/>
                  <w:u w:val="single"/>
                  <w:rtl w:val="0"/>
                </w:rPr>
                <w:t xml:space="preserve">EEF’s implementation guidance</w:t>
              </w:r>
            </w:hyperlink>
            <w:r w:rsidDel="00000000" w:rsidR="00000000" w:rsidRPr="00000000">
              <w:rPr>
                <w:color w:val="000000"/>
                <w:rtl w:val="0"/>
              </w:rPr>
              <w:t xml:space="preserve"> to help us develop our strategy, particularly the ‘explore’ phase to help us diagnose specific pupil needs and work out which activities and approaches are likely to work in our school. We will continue to use it through the implementation of activities. </w:t>
            </w:r>
          </w:p>
          <w:p w:rsidR="00000000" w:rsidDel="00000000" w:rsidP="00000000" w:rsidRDefault="00000000" w:rsidRPr="00000000" w14:paraId="00000165">
            <w:pPr>
              <w:spacing w:after="120" w:before="120" w:lineRule="auto"/>
              <w:rPr>
                <w:i w:val="1"/>
                <w:iCs w:val="1"/>
              </w:rPr>
            </w:pPr>
            <w:r w:rsidDel="00000000" w:rsidR="00000000" w:rsidRPr="00000000">
              <w:rPr>
                <w:color w:val="000000"/>
                <w:rtl w:val="0"/>
              </w:rPr>
              <w:t xml:space="preserve">We have put a robust evaluation framework in place for the duration of our three-year approach and will adjust our plan over time to secure better outcomes for pupils.</w:t>
            </w:r>
            <w:r w:rsidDel="00000000" w:rsidR="00000000" w:rsidRPr="00000000">
              <w:rPr>
                <w:rtl w:val="0"/>
              </w:rPr>
            </w:r>
          </w:p>
        </w:tc>
      </w:tr>
    </w:tbl>
    <w:p w:rsidR="00000000" w:rsidDel="00000000" w:rsidP="00000000" w:rsidRDefault="00000000" w:rsidRPr="00000000" w14:paraId="00000166">
      <w:pPr>
        <w:rPr/>
      </w:pPr>
      <w:r w:rsidDel="00000000" w:rsidR="00000000" w:rsidRPr="00000000">
        <w:rPr>
          <w:rtl w:val="0"/>
        </w:rPr>
      </w:r>
    </w:p>
    <w:sectPr>
      <w:headerReference r:id="rId26" w:type="default"/>
      <w:headerReference r:id="rId27" w:type="first"/>
      <w:footerReference r:id="rId28" w:type="default"/>
      <w:footerReference r:id="rId29" w:type="first"/>
      <w:pgSz w:h="16838" w:w="11906" w:orient="portrait"/>
      <w:pgMar w:bottom="1134" w:top="1134" w:left="1134" w:right="1276" w:header="709" w:footer="709"/>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Courier New"/>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69">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4513"/>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6A">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67">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68">
    <w:pPr>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5086350</wp:posOffset>
          </wp:positionH>
          <wp:positionV relativeFrom="paragraph">
            <wp:posOffset>-247647</wp:posOffset>
          </wp:positionV>
          <wp:extent cx="645221" cy="610344"/>
          <wp:effectExtent b="0" l="0" r="0" t="0"/>
          <wp:wrapNone/>
          <wp:docPr id="15"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645221" cy="610344"/>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rFonts w:ascii="Noto Sans" w:cs="Noto Sans" w:eastAsia="Noto Sans" w:hAnsi="Noto San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w:cs="Noto Sans" w:eastAsia="Noto Sans" w:hAnsi="Noto Sans"/>
      </w:rPr>
    </w:lvl>
    <w:lvl w:ilvl="3">
      <w:start w:val="1"/>
      <w:numFmt w:val="bullet"/>
      <w:lvlText w:val="●"/>
      <w:lvlJc w:val="left"/>
      <w:pPr>
        <w:ind w:left="2880" w:hanging="360"/>
      </w:pPr>
      <w:rPr>
        <w:rFonts w:ascii="Noto Sans" w:cs="Noto Sans" w:eastAsia="Noto Sans" w:hAnsi="Noto San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w:cs="Noto Sans" w:eastAsia="Noto Sans" w:hAnsi="Noto Sans"/>
      </w:rPr>
    </w:lvl>
    <w:lvl w:ilvl="6">
      <w:start w:val="1"/>
      <w:numFmt w:val="bullet"/>
      <w:lvlText w:val="●"/>
      <w:lvlJc w:val="left"/>
      <w:pPr>
        <w:ind w:left="5040" w:hanging="360"/>
      </w:pPr>
      <w:rPr>
        <w:rFonts w:ascii="Noto Sans" w:cs="Noto Sans" w:eastAsia="Noto Sans" w:hAnsi="Noto San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w:cs="Noto Sans" w:eastAsia="Noto Sans" w:hAnsi="Noto San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color w:val="0d0d0d"/>
        <w:sz w:val="24"/>
        <w:szCs w:val="24"/>
        <w:lang w:val="en_GB"/>
      </w:rPr>
    </w:rPrDefault>
    <w:pPrDefault>
      <w:pPr>
        <w:spacing w:after="240" w:line="288"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pageBreakBefore w:val="1"/>
      <w:spacing w:line="240" w:lineRule="auto"/>
    </w:pPr>
    <w:rPr>
      <w:b w:val="1"/>
      <w:bCs w:val="1"/>
      <w:color w:val="104f75"/>
      <w:sz w:val="36"/>
      <w:szCs w:val="36"/>
    </w:rPr>
  </w:style>
  <w:style w:type="paragraph" w:styleId="Heading2">
    <w:name w:val="heading 2"/>
    <w:basedOn w:val="Normal"/>
    <w:next w:val="Normal"/>
    <w:pPr>
      <w:keepNext w:val="1"/>
      <w:spacing w:before="480" w:line="240" w:lineRule="auto"/>
    </w:pPr>
    <w:rPr>
      <w:b w:val="1"/>
      <w:bCs w:val="1"/>
      <w:color w:val="104f75"/>
      <w:sz w:val="32"/>
      <w:szCs w:val="32"/>
    </w:rPr>
  </w:style>
  <w:style w:type="paragraph" w:styleId="Heading3">
    <w:name w:val="heading 3"/>
    <w:basedOn w:val="Normal"/>
    <w:next w:val="Normal"/>
    <w:pPr>
      <w:keepNext w:val="1"/>
      <w:spacing w:before="360" w:line="240" w:lineRule="auto"/>
    </w:pPr>
    <w:rPr>
      <w:b w:val="1"/>
      <w:bCs w:val="1"/>
      <w:color w:val="104f75"/>
      <w:sz w:val="28"/>
      <w:szCs w:val="28"/>
    </w:rPr>
  </w:style>
  <w:style w:type="paragraph" w:styleId="Heading4">
    <w:name w:val="heading 4"/>
    <w:basedOn w:val="Normal"/>
    <w:next w:val="Normal"/>
    <w:pPr>
      <w:keepNext w:val="1"/>
      <w:spacing w:before="240" w:line="240" w:lineRule="auto"/>
    </w:pPr>
    <w:rPr>
      <w:b w:val="1"/>
      <w:bCs w:val="1"/>
      <w:color w:val="104f75"/>
      <w:sz w:val="24"/>
      <w:szCs w:val="24"/>
    </w:rPr>
  </w:style>
  <w:style w:type="paragraph" w:styleId="Heading5">
    <w:name w:val="heading 5"/>
    <w:basedOn w:val="Normal"/>
    <w:next w:val="Normal"/>
    <w:pPr>
      <w:spacing w:after="60" w:before="240" w:lineRule="auto"/>
      <w:ind w:left="3600" w:hanging="360"/>
    </w:pPr>
    <w:rPr>
      <w:rFonts w:ascii="Calibri" w:cs="Calibri" w:eastAsia="Calibri" w:hAnsi="Calibri"/>
      <w:b w:val="1"/>
      <w:bCs w:val="1"/>
      <w:i w:val="1"/>
      <w:iCs w:val="1"/>
      <w:sz w:val="26"/>
      <w:szCs w:val="26"/>
    </w:rPr>
  </w:style>
  <w:style w:type="paragraph" w:styleId="Heading6">
    <w:name w:val="heading 6"/>
    <w:basedOn w:val="Normal"/>
    <w:next w:val="Normal"/>
    <w:pPr>
      <w:spacing w:after="60" w:before="240" w:lineRule="auto"/>
      <w:ind w:left="4320" w:hanging="360"/>
    </w:pPr>
    <w:rPr>
      <w:rFonts w:ascii="Calibri" w:cs="Calibri" w:eastAsia="Calibri" w:hAnsi="Calibri"/>
      <w:b w:val="1"/>
      <w:bCs w:val="1"/>
    </w:rPr>
  </w:style>
  <w:style w:type="paragraph" w:styleId="Title">
    <w:name w:val="Title"/>
    <w:basedOn w:val="Normal"/>
    <w:next w:val="Normal"/>
    <w:pPr>
      <w:spacing w:before="240" w:line="240" w:lineRule="auto"/>
    </w:pPr>
    <w:rPr>
      <w:b w:val="1"/>
      <w:bCs w:val="1"/>
      <w:color w:val="104f75"/>
      <w:sz w:val="96"/>
      <w:szCs w:val="96"/>
    </w:rPr>
  </w:style>
  <w:style w:type="paragraph" w:styleId="Normal" w:default="1">
    <w:name w:val="normal"/>
  </w:style>
  <w:style w:type="table" w:styleId="TableNormal" w:default="1">
    <w:name w:val="Table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Heading7">
    <w:name w:val="heading 7"/>
    <w:basedOn w:val="Normal"/>
    <w:next w:val="Normal"/>
    <w:pPr>
      <w:numPr>
        <w:ilvl w:val="6"/>
        <w:numId w:val="1"/>
      </w:numPr>
      <w:spacing w:after="60" w:before="240"/>
      <w:outlineLvl w:val="6"/>
    </w:pPr>
    <w:rPr>
      <w:rFonts w:ascii="Calibri" w:hAnsi="Calibri"/>
    </w:rPr>
  </w:style>
  <w:style w:type="paragraph" w:styleId="Heading8">
    <w:name w:val="heading 8"/>
    <w:basedOn w:val="Normal"/>
    <w:next w:val="Normal"/>
    <w:pPr>
      <w:numPr>
        <w:ilvl w:val="7"/>
        <w:numId w:val="1"/>
      </w:numPr>
      <w:spacing w:after="60" w:before="240"/>
      <w:outlineLvl w:val="7"/>
    </w:pPr>
    <w:rPr>
      <w:rFonts w:ascii="Calibri" w:hAnsi="Calibri"/>
      <w:i w:val="1"/>
      <w:iCs w:val="1"/>
    </w:rPr>
  </w:style>
  <w:style w:type="paragraph" w:styleId="Heading9">
    <w:name w:val="heading 9"/>
    <w:basedOn w:val="Normal"/>
    <w:next w:val="Normal"/>
    <w:pPr>
      <w:numPr>
        <w:ilvl w:val="8"/>
        <w:numId w:val="1"/>
      </w:numPr>
      <w:spacing w:after="60" w:before="240"/>
      <w:outlineLvl w:val="8"/>
    </w:pPr>
    <w:rPr>
      <w:rFonts w:ascii="Cambria" w:hAnsi="Cambria"/>
      <w:szCs w:val="2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numbering" w:styleId="WWOutlineListStyle1" w:customStyle="1">
    <w:name w:val="WW_OutlineListStyle_1"/>
    <w:basedOn w:val="NoList"/>
    <w:pPr>
      <w:numPr>
        <w:numId w:val="1"/>
      </w:numPr>
    </w:pPr>
  </w:style>
  <w:style w:type="character" w:styleId="Heading1Char" w:customStyle="1">
    <w:name w:val="Heading 1 Char"/>
    <w:rPr>
      <w:b w:val="1"/>
      <w:color w:val="104f75"/>
      <w:sz w:val="36"/>
      <w:szCs w:val="24"/>
    </w:rPr>
  </w:style>
  <w:style w:type="character" w:styleId="Heading2Char" w:customStyle="1">
    <w:name w:val="Heading 2 Char"/>
    <w:rPr>
      <w:b w:val="1"/>
      <w:color w:val="104f75"/>
      <w:sz w:val="32"/>
      <w:szCs w:val="32"/>
    </w:rPr>
  </w:style>
  <w:style w:type="character" w:styleId="Heading3Char" w:customStyle="1">
    <w:name w:val="Heading 3 Char"/>
    <w:rPr>
      <w:b w:val="1"/>
      <w:bCs w:val="1"/>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val="1"/>
    </w:pPr>
    <w:rPr>
      <w:rFonts w:cs="Arial"/>
      <w:b w:val="1"/>
      <w:color w:val="365f91"/>
      <w:sz w:val="36"/>
      <w:szCs w:val="28"/>
      <w:lang w:eastAsia="ja-JP"/>
    </w:rPr>
  </w:style>
  <w:style w:type="paragraph" w:styleId="TitleText" w:customStyle="1">
    <w:name w:val="TitleText"/>
    <w:basedOn w:val="Normal"/>
    <w:pPr>
      <w:spacing w:before="3600" w:line="240" w:lineRule="auto"/>
    </w:pPr>
    <w:rPr>
      <w:rFonts w:cs="Arial"/>
      <w:b w:val="1"/>
      <w:color w:val="104f75"/>
      <w:sz w:val="92"/>
      <w:szCs w:val="92"/>
    </w:rPr>
  </w:style>
  <w:style w:type="character" w:styleId="TitleTextChar" w:customStyle="1">
    <w:name w:val="TitleText Char"/>
    <w:rPr>
      <w:rFonts w:cs="Arial"/>
      <w:b w:val="1"/>
      <w:color w:val="104f75"/>
      <w:sz w:val="92"/>
      <w:szCs w:val="92"/>
    </w:rPr>
  </w:style>
  <w:style w:type="paragraph" w:styleId="SubtitleText" w:customStyle="1">
    <w:name w:val="SubtitleText"/>
    <w:basedOn w:val="Normal"/>
    <w:pPr>
      <w:spacing w:after="1520"/>
    </w:pPr>
    <w:rPr>
      <w:rFonts w:cs="Arial"/>
      <w:b w:val="1"/>
      <w:color w:val="104f75"/>
      <w:sz w:val="48"/>
      <w:szCs w:val="48"/>
    </w:rPr>
  </w:style>
  <w:style w:type="character" w:styleId="SubtitleTextChar" w:customStyle="1">
    <w:name w:val="SubtitleText Char"/>
    <w:rPr>
      <w:rFonts w:cs="Arial"/>
      <w:b w:val="1"/>
      <w:color w:val="104f75"/>
      <w:sz w:val="48"/>
      <w:szCs w:val="48"/>
    </w:rPr>
  </w:style>
  <w:style w:type="paragraph" w:styleId="ListBullet">
    <w:name w:val="List Bullet"/>
    <w:basedOn w:val="ListBullet5"/>
    <w:pPr>
      <w:numPr>
        <w:numId w:val="5"/>
      </w:numPr>
      <w:contextualSpacing w:val="1"/>
    </w:pPr>
  </w:style>
  <w:style w:type="paragraph" w:styleId="TOC1">
    <w:name w:val="toc 1"/>
    <w:basedOn w:val="Normal"/>
    <w:next w:val="Normal"/>
    <w:autoRedefine w:val="1"/>
    <w:pPr>
      <w:tabs>
        <w:tab w:val="right" w:pos="9498"/>
      </w:tabs>
      <w:spacing w:after="120"/>
    </w:pPr>
  </w:style>
  <w:style w:type="paragraph" w:styleId="TOC2">
    <w:name w:val="toc 2"/>
    <w:basedOn w:val="Normal"/>
    <w:next w:val="Normal"/>
    <w:autoRedefine w:val="1"/>
    <w:pPr>
      <w:tabs>
        <w:tab w:val="right" w:pos="9498"/>
      </w:tabs>
      <w:spacing w:after="120"/>
      <w:ind w:left="238"/>
    </w:pPr>
  </w:style>
  <w:style w:type="paragraph" w:styleId="TOC3">
    <w:name w:val="toc 3"/>
    <w:basedOn w:val="Normal"/>
    <w:next w:val="Normal"/>
    <w:autoRedefine w:val="1"/>
    <w:pPr>
      <w:tabs>
        <w:tab w:val="right" w:pos="9498"/>
      </w:tabs>
      <w:spacing w:after="120"/>
      <w:ind w:left="480"/>
    </w:pPr>
  </w:style>
  <w:style w:type="paragraph" w:styleId="CopyrightBox" w:customStyle="1">
    <w:name w:val="CopyrightBox"/>
    <w:basedOn w:val="Normal"/>
  </w:style>
  <w:style w:type="character" w:styleId="CopyrightBoxChar" w:customStyle="1">
    <w:name w:val="CopyrightBox Char"/>
    <w:rPr>
      <w:color w:val="0d0d0d"/>
      <w:sz w:val="24"/>
      <w:szCs w:val="24"/>
    </w:rPr>
  </w:style>
  <w:style w:type="paragraph" w:styleId="CopyrightSpacing" w:customStyle="1">
    <w:name w:val="CopyrightSpacing"/>
    <w:basedOn w:val="Normal"/>
    <w:pPr>
      <w:spacing w:after="120" w:before="6000"/>
    </w:pPr>
  </w:style>
  <w:style w:type="character" w:styleId="CopyrightSpacingChar" w:customStyle="1">
    <w:name w:val="CopyrightSpacing Char"/>
    <w:rPr>
      <w:sz w:val="24"/>
      <w:szCs w:val="24"/>
    </w:rPr>
  </w:style>
  <w:style w:type="character" w:styleId="TitleChar" w:customStyle="1">
    <w:name w:val="Title Char"/>
    <w:rPr>
      <w:rFonts w:ascii="Arial" w:cs="Arial" w:hAnsi="Arial"/>
      <w:b w:val="1"/>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val="1"/>
    </w:pPr>
  </w:style>
  <w:style w:type="paragraph" w:styleId="ListParagraph">
    <w:name w:val="List Paragraph"/>
    <w:basedOn w:val="Normal"/>
    <w:pPr>
      <w:numPr>
        <w:numId w:val="8"/>
      </w:numPr>
      <w:contextualSpacing w:val="1"/>
    </w:pPr>
  </w:style>
  <w:style w:type="paragraph" w:styleId="Caption">
    <w:name w:val="caption"/>
    <w:basedOn w:val="Normal"/>
    <w:next w:val="Normal"/>
    <w:pPr>
      <w:spacing w:after="120" w:before="120"/>
      <w:jc w:val="center"/>
    </w:pPr>
    <w:rPr>
      <w:b w:val="1"/>
      <w:bCs w:val="1"/>
      <w:color w:val="000000"/>
      <w:sz w:val="20"/>
      <w:szCs w:val="20"/>
    </w:rPr>
  </w:style>
  <w:style w:type="character" w:styleId="Heading4Char" w:customStyle="1">
    <w:name w:val="Heading 4 Char"/>
    <w:rPr>
      <w:b w:val="1"/>
      <w:bCs w:val="1"/>
      <w:color w:val="104f75"/>
      <w:sz w:val="24"/>
      <w:szCs w:val="28"/>
    </w:rPr>
  </w:style>
  <w:style w:type="character" w:styleId="Heading5Char" w:customStyle="1">
    <w:name w:val="Heading 5 Char"/>
    <w:rPr>
      <w:rFonts w:ascii="Calibri" w:hAnsi="Calibri"/>
      <w:b w:val="1"/>
      <w:bCs w:val="1"/>
      <w:i w:val="1"/>
      <w:iCs w:val="1"/>
      <w:color w:val="0d0d0d"/>
      <w:sz w:val="26"/>
      <w:szCs w:val="26"/>
    </w:rPr>
  </w:style>
  <w:style w:type="character" w:styleId="Heading6Char" w:customStyle="1">
    <w:name w:val="Heading 6 Char"/>
    <w:rPr>
      <w:rFonts w:ascii="Calibri" w:hAnsi="Calibri"/>
      <w:b w:val="1"/>
      <w:bCs w:val="1"/>
      <w:color w:val="0d0d0d"/>
      <w:sz w:val="24"/>
      <w:szCs w:val="22"/>
    </w:rPr>
  </w:style>
  <w:style w:type="character" w:styleId="Heading7Char" w:customStyle="1">
    <w:name w:val="Heading 7 Char"/>
    <w:rPr>
      <w:rFonts w:ascii="Calibri" w:hAnsi="Calibri"/>
      <w:color w:val="0d0d0d"/>
      <w:sz w:val="24"/>
      <w:szCs w:val="24"/>
    </w:rPr>
  </w:style>
  <w:style w:type="character" w:styleId="Heading8Char" w:customStyle="1">
    <w:name w:val="Heading 8 Char"/>
    <w:rPr>
      <w:rFonts w:ascii="Calibri" w:hAnsi="Calibri"/>
      <w:i w:val="1"/>
      <w:iCs w:val="1"/>
      <w:color w:val="0d0d0d"/>
      <w:sz w:val="24"/>
      <w:szCs w:val="24"/>
    </w:rPr>
  </w:style>
  <w:style w:type="character" w:styleId="Heading9Char" w:customStyle="1">
    <w:name w:val="Heading 9 Char"/>
    <w:rPr>
      <w:rFonts w:ascii="Cambria" w:hAnsi="Cambria"/>
      <w:color w:val="0d0d0d"/>
      <w:sz w:val="24"/>
      <w:szCs w:val="22"/>
    </w:rPr>
  </w:style>
  <w:style w:type="paragraph" w:styleId="BodyText">
    <w:name w:val="Body Text"/>
    <w:basedOn w:val="Normal"/>
    <w:pPr>
      <w:spacing w:after="120"/>
    </w:pPr>
  </w:style>
  <w:style w:type="character" w:styleId="BodyTextChar" w:customStyle="1">
    <w:name w:val="Body Text Char"/>
    <w:basedOn w:val="DefaultParagraphFont"/>
    <w:rPr>
      <w:color w:val="0d0d0d"/>
      <w:sz w:val="24"/>
      <w:szCs w:val="24"/>
    </w:rPr>
  </w:style>
  <w:style w:type="paragraph" w:styleId="TableHeader" w:customStyle="1">
    <w:name w:val="TableHeader"/>
    <w:pPr>
      <w:suppressAutoHyphens w:val="1"/>
      <w:spacing w:after="60" w:before="60"/>
      <w:ind w:left="57" w:right="57"/>
      <w:jc w:val="center"/>
    </w:pPr>
    <w:rPr>
      <w:b w:val="1"/>
      <w:color w:val="0d0d0d"/>
      <w:sz w:val="24"/>
      <w:szCs w:val="24"/>
    </w:rPr>
  </w:style>
  <w:style w:type="paragraph" w:styleId="BalloonText">
    <w:name w:val="Balloon Text"/>
    <w:basedOn w:val="Normal"/>
    <w:pPr>
      <w:spacing w:after="0" w:line="240" w:lineRule="auto"/>
    </w:pPr>
    <w:rPr>
      <w:rFonts w:ascii="Tahoma" w:cs="Tahoma" w:hAnsi="Tahoma"/>
      <w:sz w:val="16"/>
      <w:szCs w:val="16"/>
    </w:rPr>
  </w:style>
  <w:style w:type="character" w:styleId="BalloonTextChar" w:customStyle="1">
    <w:name w:val="Balloon Text Char"/>
    <w:rPr>
      <w:rFonts w:ascii="Tahoma" w:cs="Tahoma" w:hAnsi="Tahoma"/>
      <w:sz w:val="16"/>
      <w:szCs w:val="16"/>
    </w:rPr>
  </w:style>
  <w:style w:type="paragraph" w:styleId="TableRow" w:customStyle="1">
    <w:name w:val="TableRow"/>
    <w:pPr>
      <w:suppressAutoHyphens w:val="1"/>
      <w:spacing w:after="60" w:before="60"/>
      <w:ind w:left="57" w:right="57"/>
    </w:pPr>
    <w:rPr>
      <w:color w:val="0d0d0d"/>
      <w:sz w:val="24"/>
      <w:szCs w:val="24"/>
    </w:rPr>
  </w:style>
  <w:style w:type="character" w:styleId="TableRowChar" w:customStyle="1">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styleId="HeaderChar" w:customStyle="1">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styleId="FooterChar" w:customStyle="1">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styleId="FootnoteTextChar" w:customStyle="1">
    <w:name w:val="Footnote Text Char"/>
    <w:basedOn w:val="DefaultParagraphFont"/>
  </w:style>
  <w:style w:type="character" w:styleId="FootnoteReference">
    <w:name w:val="footnote reference"/>
    <w:basedOn w:val="DefaultParagraphFont"/>
    <w:rPr>
      <w:position w:val="0"/>
      <w:vertAlign w:val="superscript"/>
    </w:rPr>
  </w:style>
  <w:style w:type="character" w:styleId="RGB" w:customStyle="1">
    <w:name w:val="RGB"/>
    <w:basedOn w:val="DefaultParagraphFont"/>
    <w:rPr>
      <w:b w:val="1"/>
      <w:bCs w:val="1"/>
      <w:sz w:val="20"/>
    </w:rPr>
  </w:style>
  <w:style w:type="paragraph" w:styleId="ColouredBoxHeadline" w:customStyle="1">
    <w:name w:val="Coloured Box Headline"/>
    <w:basedOn w:val="Normal"/>
    <w:pPr>
      <w:spacing w:before="120"/>
    </w:pPr>
    <w:rPr>
      <w:b w:val="1"/>
      <w:bCs w:val="1"/>
      <w:sz w:val="28"/>
      <w:szCs w:val="20"/>
    </w:rPr>
  </w:style>
  <w:style w:type="character" w:styleId="RGBValues" w:customStyle="1">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styleId="CommentTextChar" w:customStyle="1">
    <w:name w:val="Comment Text Char"/>
    <w:basedOn w:val="DefaultParagraphFont"/>
  </w:style>
  <w:style w:type="paragraph" w:styleId="CommentSubject">
    <w:name w:val="annotation subject"/>
    <w:basedOn w:val="CommentText"/>
    <w:next w:val="CommentText"/>
    <w:rPr>
      <w:b w:val="1"/>
      <w:bCs w:val="1"/>
    </w:rPr>
  </w:style>
  <w:style w:type="character" w:styleId="CommentSubjectChar" w:customStyle="1">
    <w:name w:val="Comment Subject Char"/>
    <w:basedOn w:val="CommentTextChar"/>
    <w:rPr>
      <w:b w:val="1"/>
      <w:bCs w:val="1"/>
    </w:rPr>
  </w:style>
  <w:style w:type="paragraph" w:styleId="Centredembed" w:customStyle="1">
    <w:name w:val="Centred embed"/>
    <w:basedOn w:val="Normal"/>
    <w:pPr>
      <w:spacing w:after="0"/>
      <w:jc w:val="center"/>
    </w:pPr>
    <w:rPr>
      <w:szCs w:val="20"/>
    </w:rPr>
  </w:style>
  <w:style w:type="paragraph" w:styleId="Date">
    <w:name w:val="Date"/>
    <w:basedOn w:val="Normal"/>
    <w:next w:val="Normal"/>
    <w:rPr>
      <w:rFonts w:cs="Arial"/>
      <w:b w:val="1"/>
      <w:bCs w:val="1"/>
      <w:color w:val="104f75"/>
      <w:sz w:val="44"/>
      <w:szCs w:val="44"/>
    </w:rPr>
  </w:style>
  <w:style w:type="character" w:styleId="DateChar" w:customStyle="1">
    <w:name w:val="Date Char"/>
    <w:basedOn w:val="DefaultParagraphFont"/>
    <w:rPr>
      <w:rFonts w:cs="Arial"/>
      <w:b w:val="1"/>
      <w:bCs w:val="1"/>
      <w:color w:val="104f75"/>
      <w:sz w:val="44"/>
      <w:szCs w:val="44"/>
    </w:rPr>
  </w:style>
  <w:style w:type="character" w:styleId="SourceChar" w:customStyle="1">
    <w:name w:val="Source Char"/>
    <w:basedOn w:val="DefaultParagraphFont"/>
  </w:style>
  <w:style w:type="paragraph" w:styleId="Source" w:customStyle="1">
    <w:name w:val="Source"/>
    <w:basedOn w:val="Normal"/>
    <w:pPr>
      <w:jc w:val="right"/>
    </w:pPr>
    <w:rPr>
      <w:sz w:val="20"/>
      <w:szCs w:val="20"/>
    </w:rPr>
  </w:style>
  <w:style w:type="paragraph" w:styleId="DfESOutNumbered1" w:customStyle="1">
    <w:name w:val="DfESOutNumbered1"/>
    <w:basedOn w:val="Normal"/>
    <w:pPr>
      <w:numPr>
        <w:numId w:val="3"/>
      </w:numPr>
    </w:pPr>
  </w:style>
  <w:style w:type="character" w:styleId="DfESOutNumbered1Char" w:customStyle="1">
    <w:name w:val="DfESOutNumbered1 Char"/>
    <w:rPr>
      <w:sz w:val="24"/>
      <w:szCs w:val="24"/>
    </w:rPr>
  </w:style>
  <w:style w:type="paragraph" w:styleId="TableRowRight" w:customStyle="1">
    <w:name w:val="TableRowRight"/>
    <w:basedOn w:val="TableRow"/>
    <w:pPr>
      <w:jc w:val="right"/>
    </w:pPr>
    <w:rPr>
      <w:szCs w:val="20"/>
    </w:rPr>
  </w:style>
  <w:style w:type="paragraph" w:styleId="TableRowCentered" w:customStyle="1">
    <w:name w:val="TableRowCentered"/>
    <w:basedOn w:val="TableRow"/>
    <w:pPr>
      <w:jc w:val="center"/>
    </w:pPr>
    <w:rPr>
      <w:szCs w:val="20"/>
    </w:rPr>
  </w:style>
  <w:style w:type="paragraph" w:styleId="SocialMedia" w:customStyle="1">
    <w:name w:val="SocialMedia"/>
    <w:basedOn w:val="Normal"/>
    <w:pPr>
      <w:tabs>
        <w:tab w:val="left" w:pos="4253"/>
        <w:tab w:val="left" w:pos="4820"/>
      </w:tabs>
      <w:spacing w:after="0" w:line="240" w:lineRule="auto"/>
      <w:ind w:firstLine="34"/>
    </w:pPr>
  </w:style>
  <w:style w:type="paragraph" w:styleId="Reference" w:customStyle="1">
    <w:name w:val="Reference"/>
    <w:basedOn w:val="Normal"/>
    <w:pPr>
      <w:tabs>
        <w:tab w:val="left" w:pos="1701"/>
      </w:tabs>
      <w:spacing w:before="240"/>
    </w:pPr>
  </w:style>
  <w:style w:type="character" w:styleId="SocialMediaChar" w:customStyle="1">
    <w:name w:val="SocialMedia Char"/>
    <w:basedOn w:val="DefaultParagraphFont"/>
    <w:rPr>
      <w:sz w:val="24"/>
      <w:szCs w:val="24"/>
    </w:rPr>
  </w:style>
  <w:style w:type="paragraph" w:styleId="Licence" w:customStyle="1">
    <w:name w:val="Licence"/>
    <w:basedOn w:val="Normal"/>
    <w:pPr>
      <w:tabs>
        <w:tab w:val="left" w:pos="1418"/>
      </w:tabs>
      <w:ind w:left="284"/>
      <w:contextualSpacing w:val="1"/>
    </w:pPr>
  </w:style>
  <w:style w:type="character" w:styleId="ReferenceChar" w:customStyle="1">
    <w:name w:val="Reference Char"/>
    <w:basedOn w:val="DefaultParagraphFont"/>
    <w:rPr>
      <w:color w:val="0d0d0d"/>
      <w:sz w:val="24"/>
      <w:szCs w:val="24"/>
    </w:rPr>
  </w:style>
  <w:style w:type="paragraph" w:styleId="LicenceIntro" w:customStyle="1">
    <w:name w:val="LicenceIntro"/>
    <w:basedOn w:val="Licence"/>
    <w:pPr>
      <w:spacing w:after="0"/>
      <w:ind w:left="0"/>
    </w:pPr>
    <w:rPr>
      <w:szCs w:val="20"/>
    </w:rPr>
  </w:style>
  <w:style w:type="character" w:styleId="LicenceChar" w:customStyle="1">
    <w:name w:val="Licence Char"/>
    <w:basedOn w:val="DefaultParagraphFont"/>
    <w:rPr>
      <w:sz w:val="24"/>
      <w:szCs w:val="24"/>
    </w:rPr>
  </w:style>
  <w:style w:type="paragraph" w:styleId="ListBullet2">
    <w:name w:val="List Bullet 2"/>
    <w:basedOn w:val="Normal"/>
    <w:pPr>
      <w:numPr>
        <w:numId w:val="6"/>
      </w:numPr>
      <w:tabs>
        <w:tab w:val="left" w:pos="491"/>
      </w:tabs>
      <w:contextualSpacing w:val="1"/>
    </w:pPr>
  </w:style>
  <w:style w:type="paragraph" w:styleId="Logos" w:customStyle="1">
    <w:name w:val="Logos"/>
    <w:basedOn w:val="Normal"/>
    <w:pPr>
      <w:pageBreakBefore w:val="1"/>
      <w:widowControl w:val="0"/>
    </w:pPr>
  </w:style>
  <w:style w:type="character" w:styleId="LogosChar" w:customStyle="1">
    <w:name w:val="Logos Char"/>
    <w:basedOn w:val="DefaultParagraphFont"/>
    <w:rPr>
      <w:color w:val="0d0d0d"/>
      <w:sz w:val="24"/>
      <w:szCs w:val="24"/>
    </w:rPr>
  </w:style>
  <w:style w:type="paragraph" w:styleId="ListBullet3">
    <w:name w:val="List Bullet 3"/>
    <w:basedOn w:val="Normal"/>
    <w:pPr>
      <w:numPr>
        <w:numId w:val="7"/>
      </w:numPr>
      <w:contextualSpacing w:val="1"/>
    </w:pPr>
  </w:style>
  <w:style w:type="paragraph" w:styleId="DfESOutNumbered" w:customStyle="1">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styleId="DfESOutNumberedChar" w:customStyle="1">
    <w:name w:val="DfESOutNumbered Char"/>
    <w:basedOn w:val="LogosChar"/>
    <w:rPr>
      <w:rFonts w:cs="Arial"/>
      <w:color w:val="0d0d0d"/>
      <w:sz w:val="22"/>
      <w:szCs w:val="24"/>
      <w:lang w:eastAsia="en-US"/>
    </w:rPr>
  </w:style>
  <w:style w:type="paragraph" w:styleId="DeptBullets" w:customStyle="1">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styleId="DeptBulletsChar" w:customStyle="1">
    <w:name w:val="DeptBullets Char"/>
    <w:basedOn w:val="LogosChar"/>
    <w:rPr>
      <w:color w:val="0d0d0d"/>
      <w:sz w:val="24"/>
      <w:szCs w:val="24"/>
      <w:lang w:eastAsia="en-US"/>
    </w:rPr>
  </w:style>
  <w:style w:type="paragraph" w:styleId="TOCHeader" w:customStyle="1">
    <w:name w:val="TOC Header"/>
    <w:pPr>
      <w:pageBreakBefore w:val="1"/>
      <w:suppressAutoHyphens w:val="1"/>
    </w:pPr>
    <w:rPr>
      <w:b w:val="1"/>
      <w:color w:val="104f75"/>
      <w:sz w:val="36"/>
      <w:szCs w:val="24"/>
    </w:rPr>
  </w:style>
  <w:style w:type="character" w:styleId="TOCHeaderChar" w:customStyle="1">
    <w:name w:val="TOC Header Char"/>
    <w:rPr>
      <w:b w:val="1"/>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styleId="BodyTextIndentChar" w:customStyle="1">
    <w:name w:val="Body Text Indent Char"/>
    <w:basedOn w:val="DefaultParagraphFont"/>
    <w:rPr>
      <w:sz w:val="24"/>
      <w:lang w:eastAsia="en-US"/>
    </w:rPr>
  </w:style>
  <w:style w:type="paragraph" w:styleId="DeptOutNumbered" w:customStyle="1">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styleId="Heading" w:customStyle="1">
    <w:name w:val="Heading"/>
    <w:basedOn w:val="Normal"/>
    <w:next w:val="Normal"/>
    <w:pPr>
      <w:keepNext w:val="1"/>
      <w:keepLines w:val="1"/>
      <w:widowControl w:val="0"/>
      <w:overflowPunct w:val="0"/>
      <w:autoSpaceDE w:val="0"/>
      <w:spacing w:before="240" w:line="240" w:lineRule="auto"/>
      <w:ind w:left="-720"/>
      <w:textAlignment w:val="baseline"/>
    </w:pPr>
    <w:rPr>
      <w:b w:val="1"/>
      <w:color w:val="auto"/>
      <w:szCs w:val="20"/>
      <w:lang w:eastAsia="en-US"/>
    </w:rPr>
  </w:style>
  <w:style w:type="paragraph" w:styleId="MinuteTop" w:customStyle="1">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styleId="Numbered" w:customStyle="1">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styleId="PersonalComposeStyle" w:customStyle="1">
    <w:name w:val="Personal Compose Style"/>
    <w:basedOn w:val="DefaultParagraphFont"/>
    <w:rPr>
      <w:rFonts w:ascii="Arial" w:cs="Arial" w:hAnsi="Arial"/>
      <w:color w:val="auto"/>
      <w:sz w:val="20"/>
    </w:rPr>
  </w:style>
  <w:style w:type="character" w:styleId="PersonalReplyStyle" w:customStyle="1">
    <w:name w:val="Personal Reply Style"/>
    <w:basedOn w:val="DefaultParagraphFont"/>
    <w:rPr>
      <w:rFonts w:ascii="Arial" w:cs="Arial" w:hAnsi="Arial"/>
      <w:color w:val="auto"/>
      <w:sz w:val="20"/>
    </w:rPr>
  </w:style>
  <w:style w:type="paragraph" w:styleId="Sub-Heading" w:customStyle="1">
    <w:name w:val="Sub-Heading"/>
    <w:basedOn w:val="Heading"/>
    <w:next w:val="Numbered"/>
    <w:pPr>
      <w:spacing w:before="0"/>
    </w:pPr>
  </w:style>
  <w:style w:type="character" w:styleId="SubtitleChar" w:customStyle="1">
    <w:name w:val="Subtitle Char"/>
    <w:basedOn w:val="DefaultParagraphFont"/>
    <w:rPr>
      <w:i w:val="1"/>
      <w:sz w:val="24"/>
      <w:lang w:eastAsia="en-US"/>
    </w:rPr>
  </w:style>
  <w:style w:type="paragraph" w:styleId="DfESBullets" w:customStyle="1">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color="auto" w:fill="e1dfdd" w:val="clear"/>
    </w:rPr>
  </w:style>
  <w:style w:type="numbering" w:styleId="WWOutlineListStyle" w:customStyle="1">
    <w:name w:val="WW_OutlineListStyle"/>
    <w:basedOn w:val="NoList"/>
    <w:pPr>
      <w:numPr>
        <w:numId w:val="2"/>
      </w:numPr>
    </w:pPr>
  </w:style>
  <w:style w:type="numbering" w:styleId="LFO3" w:customStyle="1">
    <w:name w:val="LFO3"/>
    <w:basedOn w:val="NoList"/>
    <w:pPr>
      <w:numPr>
        <w:numId w:val="3"/>
      </w:numPr>
    </w:pPr>
  </w:style>
  <w:style w:type="numbering" w:styleId="LFO4" w:customStyle="1">
    <w:name w:val="LFO4"/>
    <w:basedOn w:val="NoList"/>
    <w:pPr>
      <w:numPr>
        <w:numId w:val="4"/>
      </w:numPr>
    </w:pPr>
  </w:style>
  <w:style w:type="numbering" w:styleId="LFO6" w:customStyle="1">
    <w:name w:val="LFO6"/>
    <w:basedOn w:val="NoList"/>
    <w:pPr>
      <w:numPr>
        <w:numId w:val="5"/>
      </w:numPr>
    </w:pPr>
  </w:style>
  <w:style w:type="numbering" w:styleId="LFO9" w:customStyle="1">
    <w:name w:val="LFO9"/>
    <w:basedOn w:val="NoList"/>
    <w:pPr>
      <w:numPr>
        <w:numId w:val="6"/>
      </w:numPr>
    </w:pPr>
  </w:style>
  <w:style w:type="numbering" w:styleId="LFO10" w:customStyle="1">
    <w:name w:val="LFO10"/>
    <w:basedOn w:val="NoList"/>
    <w:pPr>
      <w:numPr>
        <w:numId w:val="7"/>
      </w:numPr>
    </w:pPr>
  </w:style>
  <w:style w:type="numbering" w:styleId="LFO25" w:customStyle="1">
    <w:name w:val="LFO25"/>
    <w:basedOn w:val="NoList"/>
    <w:pPr>
      <w:numPr>
        <w:numId w:val="8"/>
      </w:numPr>
    </w:pPr>
  </w:style>
  <w:style w:type="numbering" w:styleId="LFO28" w:customStyle="1">
    <w:name w:val="LFO28"/>
    <w:basedOn w:val="NoList"/>
    <w:pPr>
      <w:numPr>
        <w:numId w:val="9"/>
      </w:numPr>
    </w:pPr>
  </w:style>
  <w:style w:type="numbering" w:styleId="LFO30" w:customStyle="1">
    <w:name w:val="LFO30"/>
    <w:basedOn w:val="NoList"/>
    <w:pPr>
      <w:numPr>
        <w:numId w:val="10"/>
      </w:numPr>
    </w:pPr>
  </w:style>
  <w:style w:type="numbering" w:styleId="LFO34" w:customStyle="1">
    <w:name w:val="LFO34"/>
    <w:basedOn w:val="NoList"/>
    <w:pPr>
      <w:numPr>
        <w:numId w:val="11"/>
      </w:numPr>
    </w:pPr>
  </w:style>
  <w:style w:type="numbering" w:styleId="LFO36" w:customStyle="1">
    <w:name w:val="LFO36"/>
    <w:basedOn w:val="NoList"/>
    <w:pPr>
      <w:numPr>
        <w:numId w:val="12"/>
      </w:numPr>
    </w:pPr>
  </w:style>
  <w:style w:type="table" w:styleId="Table1">
    <w:basedOn w:val="TableNormal"/>
    <w:tblPr>
      <w:tblStyleRowBandSize w:val="1"/>
      <w:tblStyleColBandSize w:val="1"/>
      <w:tblCellMar>
        <w:top w:w="0.0" w:type="dxa"/>
        <w:left w:w="10.0" w:type="dxa"/>
        <w:bottom w:w="0.0" w:type="dxa"/>
        <w:right w:w="10.0" w:type="dxa"/>
      </w:tblCellMar>
    </w:tblPr>
  </w:style>
  <w:style w:type="table" w:styleId="Table2">
    <w:basedOn w:val="TableNormal"/>
    <w:tblPr>
      <w:tblStyleRowBandSize w:val="1"/>
      <w:tblStyleColBandSize w:val="1"/>
      <w:tblCellMar>
        <w:top w:w="0.0" w:type="dxa"/>
        <w:left w:w="10.0" w:type="dxa"/>
        <w:bottom w:w="0.0" w:type="dxa"/>
        <w:right w:w="10.0" w:type="dxa"/>
      </w:tblCellMar>
    </w:tblPr>
  </w:style>
  <w:style w:type="table" w:styleId="Table3">
    <w:basedOn w:val="TableNormal"/>
    <w:tblPr>
      <w:tblStyleRowBandSize w:val="1"/>
      <w:tblStyleColBandSize w:val="1"/>
      <w:tblCellMar>
        <w:top w:w="0.0" w:type="dxa"/>
        <w:left w:w="10.0" w:type="dxa"/>
        <w:bottom w:w="0.0" w:type="dxa"/>
        <w:right w:w="10.0" w:type="dxa"/>
      </w:tblCellMar>
    </w:tblPr>
  </w:style>
  <w:style w:type="table" w:styleId="Table4">
    <w:basedOn w:val="TableNormal"/>
    <w:tblPr>
      <w:tblStyleRowBandSize w:val="1"/>
      <w:tblStyleColBandSize w:val="1"/>
      <w:tblCellMar>
        <w:top w:w="0.0" w:type="dxa"/>
        <w:left w:w="10.0" w:type="dxa"/>
        <w:bottom w:w="0.0" w:type="dxa"/>
        <w:right w:w="10.0" w:type="dxa"/>
      </w:tblCellMar>
    </w:tblPr>
  </w:style>
  <w:style w:type="table" w:styleId="Table5">
    <w:basedOn w:val="TableNormal"/>
    <w:tblPr>
      <w:tblStyleRowBandSize w:val="1"/>
      <w:tblStyleColBandSize w:val="1"/>
      <w:tblCellMar>
        <w:top w:w="0.0" w:type="dxa"/>
        <w:left w:w="10.0" w:type="dxa"/>
        <w:bottom w:w="0.0" w:type="dxa"/>
        <w:right w:w="10.0" w:type="dxa"/>
      </w:tblCellMar>
    </w:tblPr>
  </w:style>
  <w:style w:type="table" w:styleId="Table6">
    <w:basedOn w:val="TableNormal"/>
    <w:tblPr>
      <w:tblStyleRowBandSize w:val="1"/>
      <w:tblStyleColBandSize w:val="1"/>
      <w:tblCellMar>
        <w:top w:w="0.0" w:type="dxa"/>
        <w:left w:w="10.0" w:type="dxa"/>
        <w:bottom w:w="0.0" w:type="dxa"/>
        <w:right w:w="10.0" w:type="dxa"/>
      </w:tblCellMar>
    </w:tblPr>
  </w:style>
  <w:style w:type="table" w:styleId="Table7">
    <w:basedOn w:val="TableNormal"/>
    <w:tblPr>
      <w:tblStyleRowBandSize w:val="1"/>
      <w:tblStyleColBandSize w:val="1"/>
      <w:tblCellMar>
        <w:top w:w="0.0" w:type="dxa"/>
        <w:left w:w="10.0" w:type="dxa"/>
        <w:bottom w:w="0.0" w:type="dxa"/>
        <w:right w:w="10.0" w:type="dxa"/>
      </w:tblCellMar>
    </w:tblPr>
  </w:style>
  <w:style w:type="table" w:styleId="Table8">
    <w:basedOn w:val="TableNormal"/>
    <w:tblPr>
      <w:tblStyleRowBandSize w:val="1"/>
      <w:tblStyleColBandSize w:val="1"/>
      <w:tblCellMar>
        <w:top w:w="0.0" w:type="dxa"/>
        <w:left w:w="10.0" w:type="dxa"/>
        <w:bottom w:w="0.0" w:type="dxa"/>
        <w:right w:w="10.0" w:type="dxa"/>
      </w:tblCellMar>
    </w:tblPr>
  </w:style>
  <w:style w:type="table" w:styleId="Table9">
    <w:basedOn w:val="TableNormal"/>
    <w:tblPr>
      <w:tblStyleRowBandSize w:val="1"/>
      <w:tblStyleColBandSize w:val="1"/>
      <w:tblCellMar>
        <w:top w:w="0.0" w:type="dxa"/>
        <w:left w:w="10.0" w:type="dxa"/>
        <w:bottom w:w="0.0" w:type="dxa"/>
        <w:right w:w="10.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1">
    <w:basedOn w:val="TableNormal"/>
    <w:tblPr>
      <w:tblStyleRowBandSize w:val="1"/>
      <w:tblStyleColBandSize w:val="1"/>
      <w:tblCellMar>
        <w:top w:w="100.0" w:type="dxa"/>
        <w:left w:w="100.0" w:type="dxa"/>
        <w:bottom w:w="100.0" w:type="dxa"/>
        <w:right w:w="100.0" w:type="dxa"/>
      </w:tblCellMar>
    </w:tblPr>
  </w:style>
  <w:style w:type="table" w:styleId="Table12">
    <w:basedOn w:val="TableNormal"/>
    <w:tblPr>
      <w:tblStyleRowBandSize w:val="1"/>
      <w:tblStyleColBandSize w:val="1"/>
      <w:tblCellMar>
        <w:top w:w="0.0" w:type="dxa"/>
        <w:left w:w="10.0" w:type="dxa"/>
        <w:bottom w:w="0.0" w:type="dxa"/>
        <w:right w:w="10.0" w:type="dxa"/>
      </w:tblCellMar>
    </w:tblPr>
  </w:style>
  <w:style w:type="table" w:styleId="Table13">
    <w:basedOn w:val="TableNormal"/>
    <w:tblPr>
      <w:tblStyleRowBandSize w:val="1"/>
      <w:tblStyleColBandSize w:val="1"/>
      <w:tblCellMar>
        <w:top w:w="0.0" w:type="dxa"/>
        <w:left w:w="10.0" w:type="dxa"/>
        <w:bottom w:w="0.0" w:type="dxa"/>
        <w:right w:w="10.0" w:type="dxa"/>
      </w:tblCellMar>
    </w:tblPr>
  </w:style>
  <w:style w:type="table" w:styleId="Table1">
    <w:basedOn w:val="TableNormal"/>
    <w:tblPr>
      <w:tblStyleRowBandSize w:val="1"/>
      <w:tblStyleColBandSize w:val="1"/>
      <w:tblCellMar>
        <w:top w:w="0.0" w:type="dxa"/>
        <w:left w:w="10.0" w:type="dxa"/>
        <w:bottom w:w="0.0" w:type="dxa"/>
        <w:right w:w="10.0" w:type="dxa"/>
      </w:tblCellMar>
    </w:tblPr>
  </w:style>
  <w:style w:type="table" w:styleId="Table2">
    <w:basedOn w:val="TableNormal"/>
    <w:tblPr>
      <w:tblStyleRowBandSize w:val="1"/>
      <w:tblStyleColBandSize w:val="1"/>
      <w:tblCellMar>
        <w:top w:w="0.0" w:type="dxa"/>
        <w:left w:w="10.0" w:type="dxa"/>
        <w:bottom w:w="0.0" w:type="dxa"/>
        <w:right w:w="10.0" w:type="dxa"/>
      </w:tblCellMar>
    </w:tblPr>
  </w:style>
  <w:style w:type="table" w:styleId="Table3">
    <w:basedOn w:val="TableNormal"/>
    <w:tblPr>
      <w:tblStyleRowBandSize w:val="1"/>
      <w:tblStyleColBandSize w:val="1"/>
      <w:tblCellMar>
        <w:top w:w="0.0" w:type="dxa"/>
        <w:left w:w="10.0" w:type="dxa"/>
        <w:bottom w:w="0.0" w:type="dxa"/>
        <w:right w:w="10.0" w:type="dxa"/>
      </w:tblCellMar>
    </w:tblPr>
  </w:style>
  <w:style w:type="table" w:styleId="Table4">
    <w:basedOn w:val="TableNormal"/>
    <w:tblPr>
      <w:tblStyleRowBandSize w:val="1"/>
      <w:tblStyleColBandSize w:val="1"/>
      <w:tblCellMar>
        <w:top w:w="0.0" w:type="dxa"/>
        <w:left w:w="10.0" w:type="dxa"/>
        <w:bottom w:w="0.0" w:type="dxa"/>
        <w:right w:w="10.0" w:type="dxa"/>
      </w:tblCellMar>
    </w:tblPr>
  </w:style>
  <w:style w:type="table" w:styleId="Table5">
    <w:basedOn w:val="TableNormal"/>
    <w:tblPr>
      <w:tblStyleRowBandSize w:val="1"/>
      <w:tblStyleColBandSize w:val="1"/>
      <w:tblCellMar>
        <w:top w:w="0.0" w:type="dxa"/>
        <w:left w:w="10.0" w:type="dxa"/>
        <w:bottom w:w="0.0" w:type="dxa"/>
        <w:right w:w="10.0" w:type="dxa"/>
      </w:tblCellMar>
    </w:tblPr>
  </w:style>
  <w:style w:type="table" w:styleId="Table6">
    <w:basedOn w:val="TableNormal"/>
    <w:tblPr>
      <w:tblStyleRowBandSize w:val="1"/>
      <w:tblStyleColBandSize w:val="1"/>
      <w:tblCellMar>
        <w:top w:w="0.0" w:type="dxa"/>
        <w:left w:w="10.0" w:type="dxa"/>
        <w:bottom w:w="0.0" w:type="dxa"/>
        <w:right w:w="10.0" w:type="dxa"/>
      </w:tblCellMar>
    </w:tblPr>
  </w:style>
  <w:style w:type="table" w:styleId="Table7">
    <w:basedOn w:val="TableNormal"/>
    <w:tblPr>
      <w:tblStyleRowBandSize w:val="1"/>
      <w:tblStyleColBandSize w:val="1"/>
      <w:tblCellMar>
        <w:top w:w="0.0" w:type="dxa"/>
        <w:left w:w="10.0" w:type="dxa"/>
        <w:bottom w:w="0.0" w:type="dxa"/>
        <w:right w:w="10.0" w:type="dxa"/>
      </w:tblCellMar>
    </w:tblPr>
  </w:style>
  <w:style w:type="table" w:styleId="Table8">
    <w:basedOn w:val="TableNormal"/>
    <w:tblPr>
      <w:tblStyleRowBandSize w:val="1"/>
      <w:tblStyleColBandSize w:val="1"/>
      <w:tblCellMar>
        <w:top w:w="0.0" w:type="dxa"/>
        <w:left w:w="10.0" w:type="dxa"/>
        <w:bottom w:w="0.0" w:type="dxa"/>
        <w:right w:w="10.0" w:type="dxa"/>
      </w:tblCellMar>
    </w:tblPr>
  </w:style>
  <w:style w:type="table" w:styleId="Table9">
    <w:basedOn w:val="TableNormal"/>
    <w:tblPr>
      <w:tblStyleRowBandSize w:val="1"/>
      <w:tblStyleColBandSize w:val="1"/>
      <w:tblCellMar>
        <w:top w:w="0.0" w:type="dxa"/>
        <w:left w:w="10.0" w:type="dxa"/>
        <w:bottom w:w="0.0" w:type="dxa"/>
        <w:right w:w="10.0" w:type="dxa"/>
      </w:tblCellMar>
    </w:tblPr>
  </w:style>
  <w:style w:type="table" w:styleId="Table10">
    <w:basedOn w:val="TableNormal"/>
    <w:tblPr>
      <w:tblStyleRowBandSize w:val="1"/>
      <w:tblStyleColBandSize w:val="1"/>
      <w:tblCellMar>
        <w:top w:w="0.0" w:type="dxa"/>
        <w:left w:w="10.0" w:type="dxa"/>
        <w:bottom w:w="0.0" w:type="dxa"/>
        <w:right w:w="10.0" w:type="dxa"/>
      </w:tblCellMar>
    </w:tblPr>
  </w:style>
  <w:style w:type="table" w:styleId="Table11">
    <w:basedOn w:val="TableNormal"/>
    <w:tblPr>
      <w:tblStyleRowBandSize w:val="1"/>
      <w:tblStyleColBandSize w:val="1"/>
      <w:tblCellMar>
        <w:top w:w="0.0" w:type="dxa"/>
        <w:left w:w="10.0" w:type="dxa"/>
        <w:bottom w:w="0.0" w:type="dxa"/>
        <w:right w:w="10.0" w:type="dxa"/>
      </w:tblCellMar>
    </w:tblPr>
  </w:style>
  <w:style w:type="table" w:styleId="Table12">
    <w:basedOn w:val="TableNormal"/>
    <w:tblPr>
      <w:tblStyleRowBandSize w:val="1"/>
      <w:tblStyleColBandSize w:val="1"/>
      <w:tblCellMar>
        <w:top w:w="0.0" w:type="dxa"/>
        <w:left w:w="10.0" w:type="dxa"/>
        <w:bottom w:w="0.0" w:type="dxa"/>
        <w:right w:w="10.0" w:type="dxa"/>
      </w:tblCellMar>
    </w:tblPr>
  </w:style>
  <w:style w:type="table" w:styleId="Table13">
    <w:basedOn w:val="TableNormal"/>
    <w:tblPr>
      <w:tblStyleRowBandSize w:val="1"/>
      <w:tblStyleColBandSize w:val="1"/>
      <w:tblCellMar>
        <w:top w:w="0.0" w:type="dxa"/>
        <w:left w:w="10.0" w:type="dxa"/>
        <w:bottom w:w="0.0" w:type="dxa"/>
        <w:right w:w="10.0" w:type="dxa"/>
      </w:tblCellMar>
    </w:tblPr>
  </w:style>
  <w:style w:type="table" w:styleId="Table1">
    <w:basedOn w:val="TableNormal"/>
    <w:tblPr>
      <w:tblStyleRowBandSize w:val="1"/>
      <w:tblStyleColBandSize w:val="1"/>
      <w:tblCellMar>
        <w:top w:w="0.0" w:type="dxa"/>
        <w:left w:w="10.0" w:type="dxa"/>
        <w:bottom w:w="0.0" w:type="dxa"/>
        <w:right w:w="10.0" w:type="dxa"/>
      </w:tblCellMar>
    </w:tblPr>
  </w:style>
  <w:style w:type="table" w:styleId="Table2">
    <w:basedOn w:val="TableNormal"/>
    <w:tblPr>
      <w:tblStyleRowBandSize w:val="1"/>
      <w:tblStyleColBandSize w:val="1"/>
      <w:tblCellMar>
        <w:top w:w="0.0" w:type="dxa"/>
        <w:left w:w="10.0" w:type="dxa"/>
        <w:bottom w:w="0.0" w:type="dxa"/>
        <w:right w:w="10.0" w:type="dxa"/>
      </w:tblCellMar>
    </w:tblPr>
  </w:style>
  <w:style w:type="table" w:styleId="Table3">
    <w:basedOn w:val="TableNormal"/>
    <w:tblPr>
      <w:tblStyleRowBandSize w:val="1"/>
      <w:tblStyleColBandSize w:val="1"/>
      <w:tblCellMar>
        <w:top w:w="0.0" w:type="dxa"/>
        <w:left w:w="10.0" w:type="dxa"/>
        <w:bottom w:w="0.0" w:type="dxa"/>
        <w:right w:w="10.0" w:type="dxa"/>
      </w:tblCellMar>
    </w:tblPr>
  </w:style>
  <w:style w:type="table" w:styleId="Table4">
    <w:basedOn w:val="TableNormal"/>
    <w:tblPr>
      <w:tblStyleRowBandSize w:val="1"/>
      <w:tblStyleColBandSize w:val="1"/>
      <w:tblCellMar>
        <w:top w:w="0.0" w:type="dxa"/>
        <w:left w:w="10.0" w:type="dxa"/>
        <w:bottom w:w="0.0" w:type="dxa"/>
        <w:right w:w="10.0" w:type="dxa"/>
      </w:tblCellMar>
    </w:tblPr>
  </w:style>
  <w:style w:type="table" w:styleId="Table5">
    <w:basedOn w:val="TableNormal"/>
    <w:tblPr>
      <w:tblStyleRowBandSize w:val="1"/>
      <w:tblStyleColBandSize w:val="1"/>
      <w:tblCellMar>
        <w:top w:w="0.0" w:type="dxa"/>
        <w:left w:w="10.0" w:type="dxa"/>
        <w:bottom w:w="0.0" w:type="dxa"/>
        <w:right w:w="10.0" w:type="dxa"/>
      </w:tblCellMar>
    </w:tblPr>
  </w:style>
  <w:style w:type="table" w:styleId="Table6">
    <w:basedOn w:val="TableNormal"/>
    <w:tblPr>
      <w:tblStyleRowBandSize w:val="1"/>
      <w:tblStyleColBandSize w:val="1"/>
      <w:tblCellMar>
        <w:top w:w="0.0" w:type="dxa"/>
        <w:left w:w="10.0" w:type="dxa"/>
        <w:bottom w:w="0.0" w:type="dxa"/>
        <w:right w:w="10.0" w:type="dxa"/>
      </w:tblCellMar>
    </w:tblPr>
  </w:style>
  <w:style w:type="table" w:styleId="Table7">
    <w:basedOn w:val="TableNormal"/>
    <w:tblPr>
      <w:tblStyleRowBandSize w:val="1"/>
      <w:tblStyleColBandSize w:val="1"/>
      <w:tblCellMar>
        <w:top w:w="0.0" w:type="dxa"/>
        <w:left w:w="10.0" w:type="dxa"/>
        <w:bottom w:w="0.0" w:type="dxa"/>
        <w:right w:w="10.0" w:type="dxa"/>
      </w:tblCellMar>
    </w:tblPr>
  </w:style>
  <w:style w:type="table" w:styleId="Table8">
    <w:basedOn w:val="TableNormal"/>
    <w:tblPr>
      <w:tblStyleRowBandSize w:val="1"/>
      <w:tblStyleColBandSize w:val="1"/>
      <w:tblCellMar>
        <w:top w:w="0.0" w:type="dxa"/>
        <w:left w:w="10.0" w:type="dxa"/>
        <w:bottom w:w="0.0" w:type="dxa"/>
        <w:right w:w="10.0" w:type="dxa"/>
      </w:tblCellMar>
    </w:tblPr>
  </w:style>
  <w:style w:type="table" w:styleId="Table9">
    <w:basedOn w:val="TableNormal"/>
    <w:tblPr>
      <w:tblStyleRowBandSize w:val="1"/>
      <w:tblStyleColBandSize w:val="1"/>
      <w:tblCellMar>
        <w:top w:w="0.0" w:type="dxa"/>
        <w:left w:w="10.0" w:type="dxa"/>
        <w:bottom w:w="0.0" w:type="dxa"/>
        <w:right w:w="10.0" w:type="dxa"/>
      </w:tblCellMar>
    </w:tblPr>
  </w:style>
  <w:style w:type="table" w:styleId="Table10">
    <w:basedOn w:val="TableNormal"/>
    <w:tblPr>
      <w:tblStyleRowBandSize w:val="1"/>
      <w:tblStyleColBandSize w:val="1"/>
      <w:tblCellMar>
        <w:top w:w="0.0" w:type="dxa"/>
        <w:left w:w="10.0" w:type="dxa"/>
        <w:bottom w:w="0.0" w:type="dxa"/>
        <w:right w:w="10.0" w:type="dxa"/>
      </w:tblCellMar>
    </w:tblPr>
  </w:style>
  <w:style w:type="table" w:styleId="Table11">
    <w:basedOn w:val="TableNormal"/>
    <w:tblPr>
      <w:tblStyleRowBandSize w:val="1"/>
      <w:tblStyleColBandSize w:val="1"/>
      <w:tblCellMar>
        <w:top w:w="0.0" w:type="dxa"/>
        <w:left w:w="10.0" w:type="dxa"/>
        <w:bottom w:w="0.0" w:type="dxa"/>
        <w:right w:w="10.0" w:type="dxa"/>
      </w:tblCellMar>
    </w:tblPr>
  </w:style>
  <w:style w:type="table" w:styleId="Table12">
    <w:basedOn w:val="TableNormal"/>
    <w:tblPr>
      <w:tblStyleRowBandSize w:val="1"/>
      <w:tblStyleColBandSize w:val="1"/>
      <w:tblCellMar>
        <w:top w:w="0.0" w:type="dxa"/>
        <w:left w:w="10.0" w:type="dxa"/>
        <w:bottom w:w="0.0" w:type="dxa"/>
        <w:right w:w="10.0" w:type="dxa"/>
      </w:tblCellMar>
    </w:tblPr>
  </w:style>
  <w:style w:type="table" w:styleId="Table13">
    <w:basedOn w:val="TableNormal"/>
    <w:tblPr>
      <w:tblStyleRowBandSize w:val="1"/>
      <w:tblStyleColBandSize w:val="1"/>
      <w:tblCellMar>
        <w:top w:w="0.0" w:type="dxa"/>
        <w:left w:w="10.0" w:type="dxa"/>
        <w:bottom w:w="0.0" w:type="dxa"/>
        <w:right w:w="10.0" w:type="dxa"/>
      </w:tblCellMar>
    </w:tblPr>
  </w:style>
  <w:style w:type="table" w:styleId="Table1">
    <w:basedOn w:val="TableNormal"/>
    <w:tblPr>
      <w:tblStyleRowBandSize w:val="1"/>
      <w:tblStyleColBandSize w:val="1"/>
      <w:tblCellMar>
        <w:top w:w="0.0" w:type="dxa"/>
        <w:left w:w="10.0" w:type="dxa"/>
        <w:bottom w:w="0.0" w:type="dxa"/>
        <w:right w:w="10.0" w:type="dxa"/>
      </w:tblCellMar>
    </w:tblPr>
  </w:style>
  <w:style w:type="table" w:styleId="Table2">
    <w:basedOn w:val="TableNormal"/>
    <w:tblPr>
      <w:tblStyleRowBandSize w:val="1"/>
      <w:tblStyleColBandSize w:val="1"/>
      <w:tblCellMar>
        <w:top w:w="0.0" w:type="dxa"/>
        <w:left w:w="10.0" w:type="dxa"/>
        <w:bottom w:w="0.0" w:type="dxa"/>
        <w:right w:w="10.0" w:type="dxa"/>
      </w:tblCellMar>
    </w:tblPr>
  </w:style>
  <w:style w:type="table" w:styleId="Table3">
    <w:basedOn w:val="TableNormal"/>
    <w:tblPr>
      <w:tblStyleRowBandSize w:val="1"/>
      <w:tblStyleColBandSize w:val="1"/>
      <w:tblCellMar>
        <w:top w:w="0.0" w:type="dxa"/>
        <w:left w:w="10.0" w:type="dxa"/>
        <w:bottom w:w="0.0" w:type="dxa"/>
        <w:right w:w="10.0" w:type="dxa"/>
      </w:tblCellMar>
    </w:tblPr>
  </w:style>
  <w:style w:type="table" w:styleId="Table4">
    <w:basedOn w:val="TableNormal"/>
    <w:tblPr>
      <w:tblStyleRowBandSize w:val="1"/>
      <w:tblStyleColBandSize w:val="1"/>
      <w:tblCellMar>
        <w:top w:w="0.0" w:type="dxa"/>
        <w:left w:w="10.0" w:type="dxa"/>
        <w:bottom w:w="0.0" w:type="dxa"/>
        <w:right w:w="10.0" w:type="dxa"/>
      </w:tblCellMar>
    </w:tblPr>
  </w:style>
  <w:style w:type="table" w:styleId="Table5">
    <w:basedOn w:val="TableNormal"/>
    <w:tblPr>
      <w:tblStyleRowBandSize w:val="1"/>
      <w:tblStyleColBandSize w:val="1"/>
      <w:tblCellMar>
        <w:top w:w="0.0" w:type="dxa"/>
        <w:left w:w="10.0" w:type="dxa"/>
        <w:bottom w:w="0.0" w:type="dxa"/>
        <w:right w:w="10.0" w:type="dxa"/>
      </w:tblCellMar>
    </w:tblPr>
  </w:style>
  <w:style w:type="table" w:styleId="Table6">
    <w:basedOn w:val="TableNormal"/>
    <w:tblPr>
      <w:tblStyleRowBandSize w:val="1"/>
      <w:tblStyleColBandSize w:val="1"/>
      <w:tblCellMar>
        <w:top w:w="0.0" w:type="dxa"/>
        <w:left w:w="10.0" w:type="dxa"/>
        <w:bottom w:w="0.0" w:type="dxa"/>
        <w:right w:w="10.0" w:type="dxa"/>
      </w:tblCellMar>
    </w:tblPr>
  </w:style>
  <w:style w:type="table" w:styleId="Table7">
    <w:basedOn w:val="TableNormal"/>
    <w:tblPr>
      <w:tblStyleRowBandSize w:val="1"/>
      <w:tblStyleColBandSize w:val="1"/>
      <w:tblCellMar>
        <w:top w:w="0.0" w:type="dxa"/>
        <w:left w:w="10.0" w:type="dxa"/>
        <w:bottom w:w="0.0" w:type="dxa"/>
        <w:right w:w="10.0" w:type="dxa"/>
      </w:tblCellMar>
    </w:tblPr>
  </w:style>
  <w:style w:type="table" w:styleId="Table8">
    <w:basedOn w:val="TableNormal"/>
    <w:tblPr>
      <w:tblStyleRowBandSize w:val="1"/>
      <w:tblStyleColBandSize w:val="1"/>
      <w:tblCellMar>
        <w:top w:w="0.0" w:type="dxa"/>
        <w:left w:w="10.0" w:type="dxa"/>
        <w:bottom w:w="0.0" w:type="dxa"/>
        <w:right w:w="10.0" w:type="dxa"/>
      </w:tblCellMar>
    </w:tblPr>
  </w:style>
  <w:style w:type="table" w:styleId="Table9">
    <w:basedOn w:val="TableNormal"/>
    <w:tblPr>
      <w:tblStyleRowBandSize w:val="1"/>
      <w:tblStyleColBandSize w:val="1"/>
      <w:tblCellMar>
        <w:top w:w="0.0" w:type="dxa"/>
        <w:left w:w="10.0" w:type="dxa"/>
        <w:bottom w:w="0.0" w:type="dxa"/>
        <w:right w:w="10.0" w:type="dxa"/>
      </w:tblCellMar>
    </w:tblPr>
  </w:style>
  <w:style w:type="table" w:styleId="Table10">
    <w:basedOn w:val="TableNormal"/>
    <w:tblPr>
      <w:tblStyleRowBandSize w:val="1"/>
      <w:tblStyleColBandSize w:val="1"/>
      <w:tblCellMar>
        <w:top w:w="0.0" w:type="dxa"/>
        <w:left w:w="10.0" w:type="dxa"/>
        <w:bottom w:w="0.0" w:type="dxa"/>
        <w:right w:w="10.0" w:type="dxa"/>
      </w:tblCellMar>
    </w:tblPr>
  </w:style>
  <w:style w:type="table" w:styleId="Table11">
    <w:basedOn w:val="TableNormal"/>
    <w:tblPr>
      <w:tblStyleRowBandSize w:val="1"/>
      <w:tblStyleColBandSize w:val="1"/>
      <w:tblCellMar>
        <w:top w:w="0.0" w:type="dxa"/>
        <w:left w:w="10.0" w:type="dxa"/>
        <w:bottom w:w="0.0" w:type="dxa"/>
        <w:right w:w="10.0" w:type="dxa"/>
      </w:tblCellMar>
    </w:tblPr>
  </w:style>
  <w:style w:type="table" w:styleId="Table12">
    <w:basedOn w:val="TableNormal"/>
    <w:tblPr>
      <w:tblStyleRowBandSize w:val="1"/>
      <w:tblStyleColBandSize w:val="1"/>
      <w:tblCellMar>
        <w:top w:w="0.0" w:type="dxa"/>
        <w:left w:w="10.0" w:type="dxa"/>
        <w:bottom w:w="0.0" w:type="dxa"/>
        <w:right w:w="10.0" w:type="dxa"/>
      </w:tblCellMar>
    </w:tblPr>
  </w:style>
  <w:style w:type="table" w:styleId="Table13">
    <w:basedOn w:val="TableNormal"/>
    <w:tblPr>
      <w:tblStyleRowBandSize w:val="1"/>
      <w:tblStyleColBandSize w:val="1"/>
      <w:tblCellMar>
        <w:top w:w="0.0" w:type="dxa"/>
        <w:left w:w="10.0" w:type="dxa"/>
        <w:bottom w:w="0.0" w:type="dxa"/>
        <w:right w:w="10.0" w:type="dxa"/>
      </w:tblCellMar>
    </w:tblPr>
  </w:style>
  <w:style w:type="paragraph" w:styleId="Subtitle">
    <w:name w:val="Subtitle"/>
    <w:basedOn w:val="Normal"/>
    <w:next w:val="Normal"/>
    <w:pPr>
      <w:widowControl w:val="0"/>
      <w:spacing w:after="60" w:line="240" w:lineRule="auto"/>
      <w:jc w:val="center"/>
    </w:pPr>
    <w:rPr>
      <w:i w:val="1"/>
      <w:iCs w:val="1"/>
      <w:color w:val="000000"/>
    </w:rPr>
  </w:style>
  <w:style w:type="table" w:styleId="Table1">
    <w:basedOn w:val="TableNormal"/>
    <w:tblPr>
      <w:tblStyleRowBandSize w:val="1"/>
      <w:tblStyleColBandSize w:val="1"/>
      <w:tblCellMar>
        <w:top w:w="0.0" w:type="dxa"/>
        <w:left w:w="10.0" w:type="dxa"/>
        <w:bottom w:w="0.0" w:type="dxa"/>
        <w:right w:w="10.0" w:type="dxa"/>
      </w:tblCellMar>
    </w:tblPr>
  </w:style>
  <w:style w:type="table" w:styleId="Table2">
    <w:basedOn w:val="TableNormal"/>
    <w:tblPr>
      <w:tblStyleRowBandSize w:val="1"/>
      <w:tblStyleColBandSize w:val="1"/>
      <w:tblCellMar>
        <w:top w:w="0.0" w:type="dxa"/>
        <w:left w:w="10.0" w:type="dxa"/>
        <w:bottom w:w="0.0" w:type="dxa"/>
        <w:right w:w="10.0" w:type="dxa"/>
      </w:tblCellMar>
    </w:tblPr>
  </w:style>
  <w:style w:type="table" w:styleId="Table3">
    <w:basedOn w:val="TableNormal"/>
    <w:tblPr>
      <w:tblStyleRowBandSize w:val="1"/>
      <w:tblStyleColBandSize w:val="1"/>
      <w:tblCellMar>
        <w:top w:w="0.0" w:type="dxa"/>
        <w:left w:w="10.0" w:type="dxa"/>
        <w:bottom w:w="0.0" w:type="dxa"/>
        <w:right w:w="10.0" w:type="dxa"/>
      </w:tblCellMar>
    </w:tblPr>
  </w:style>
  <w:style w:type="table" w:styleId="Table4">
    <w:basedOn w:val="TableNormal"/>
    <w:tblPr>
      <w:tblStyleRowBandSize w:val="1"/>
      <w:tblStyleColBandSize w:val="1"/>
      <w:tblCellMar>
        <w:top w:w="0.0" w:type="dxa"/>
        <w:left w:w="10.0" w:type="dxa"/>
        <w:bottom w:w="0.0" w:type="dxa"/>
        <w:right w:w="10.0" w:type="dxa"/>
      </w:tblCellMar>
    </w:tblPr>
  </w:style>
  <w:style w:type="table" w:styleId="Table5">
    <w:basedOn w:val="TableNormal"/>
    <w:tblPr>
      <w:tblStyleRowBandSize w:val="1"/>
      <w:tblStyleColBandSize w:val="1"/>
      <w:tblCellMar>
        <w:top w:w="0.0" w:type="dxa"/>
        <w:left w:w="10.0" w:type="dxa"/>
        <w:bottom w:w="0.0" w:type="dxa"/>
        <w:right w:w="10.0" w:type="dxa"/>
      </w:tblCellMar>
    </w:tblPr>
  </w:style>
  <w:style w:type="table" w:styleId="Table6">
    <w:basedOn w:val="TableNormal"/>
    <w:tblPr>
      <w:tblStyleRowBandSize w:val="1"/>
      <w:tblStyleColBandSize w:val="1"/>
      <w:tblCellMar>
        <w:top w:w="0.0" w:type="dxa"/>
        <w:left w:w="10.0" w:type="dxa"/>
        <w:bottom w:w="0.0" w:type="dxa"/>
        <w:right w:w="10.0" w:type="dxa"/>
      </w:tblCellMar>
    </w:tblPr>
  </w:style>
  <w:style w:type="table" w:styleId="Table7">
    <w:basedOn w:val="TableNormal"/>
    <w:tblPr>
      <w:tblStyleRowBandSize w:val="1"/>
      <w:tblStyleColBandSize w:val="1"/>
      <w:tblCellMar>
        <w:top w:w="0.0" w:type="dxa"/>
        <w:left w:w="10.0" w:type="dxa"/>
        <w:bottom w:w="0.0" w:type="dxa"/>
        <w:right w:w="10.0" w:type="dxa"/>
      </w:tblCellMar>
    </w:tblPr>
  </w:style>
  <w:style w:type="table" w:styleId="Table8">
    <w:basedOn w:val="TableNormal"/>
    <w:tblPr>
      <w:tblStyleRowBandSize w:val="1"/>
      <w:tblStyleColBandSize w:val="1"/>
      <w:tblCellMar>
        <w:top w:w="0.0" w:type="dxa"/>
        <w:left w:w="10.0" w:type="dxa"/>
        <w:bottom w:w="0.0" w:type="dxa"/>
        <w:right w:w="10.0" w:type="dxa"/>
      </w:tblCellMar>
    </w:tblPr>
  </w:style>
  <w:style w:type="table" w:styleId="Table9">
    <w:basedOn w:val="TableNormal"/>
    <w:tblPr>
      <w:tblStyleRowBandSize w:val="1"/>
      <w:tblStyleColBandSize w:val="1"/>
      <w:tblCellMar>
        <w:top w:w="0.0" w:type="dxa"/>
        <w:left w:w="10.0" w:type="dxa"/>
        <w:bottom w:w="0.0" w:type="dxa"/>
        <w:right w:w="10.0" w:type="dxa"/>
      </w:tblCellMar>
    </w:tblPr>
  </w:style>
  <w:style w:type="table" w:styleId="Table10">
    <w:basedOn w:val="TableNormal"/>
    <w:tblPr>
      <w:tblStyleRowBandSize w:val="1"/>
      <w:tblStyleColBandSize w:val="1"/>
    </w:tblPr>
  </w:style>
  <w:style w:type="table" w:styleId="Table11">
    <w:basedOn w:val="TableNormal"/>
    <w:tblPr>
      <w:tblStyleRowBandSize w:val="1"/>
      <w:tblStyleColBandSize w:val="1"/>
    </w:tblPr>
  </w:style>
  <w:style w:type="table" w:styleId="Table12">
    <w:basedOn w:val="TableNormal"/>
    <w:tblPr>
      <w:tblStyleRowBandSize w:val="1"/>
      <w:tblStyleColBandSize w:val="1"/>
      <w:tblCellMar>
        <w:top w:w="0.0" w:type="dxa"/>
        <w:left w:w="10.0" w:type="dxa"/>
        <w:bottom w:w="0.0" w:type="dxa"/>
        <w:right w:w="10.0" w:type="dxa"/>
      </w:tblCellMar>
    </w:tblPr>
  </w:style>
  <w:style w:type="table" w:styleId="Table13">
    <w:basedOn w:val="TableNormal"/>
    <w:tblPr>
      <w:tblStyleRowBandSize w:val="1"/>
      <w:tblStyleColBandSize w:val="1"/>
      <w:tblCellMar>
        <w:top w:w="0.0" w:type="dxa"/>
        <w:left w:w="10.0" w:type="dxa"/>
        <w:bottom w:w="0.0" w:type="dxa"/>
        <w:right w:w="1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educationendowmentfoundation.org.uk/education-evidence/teaching-learning-toolkit/parental-engagement" TargetMode="External"/><Relationship Id="rId22" Type="http://schemas.openxmlformats.org/officeDocument/2006/relationships/hyperlink" Target="https://educationendowmentfoundation.org.uk/education-evidence/teaching-learning-toolkit/arts-participation" TargetMode="External"/><Relationship Id="rId21" Type="http://schemas.openxmlformats.org/officeDocument/2006/relationships/hyperlink" Target="https://www.gov.uk/government/publications/working-together-to-improve-school-attendance" TargetMode="External"/><Relationship Id="rId24" Type="http://schemas.openxmlformats.org/officeDocument/2006/relationships/hyperlink" Target="https://educationendowmentfoundation.org.uk/education-evidence/teaching-learning-toolkit/feedback" TargetMode="External"/><Relationship Id="rId23" Type="http://schemas.openxmlformats.org/officeDocument/2006/relationships/hyperlink" Target="https://educationendowmentfoundation.org.uk/education-evidence/teaching-learning-toolkit/physical-activity"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assets.publishing.service.gov.uk/government/uploads/system/uploads/attachment_data/file/897806/Maths_guidance_KS_1_and_2.pdf" TargetMode="External"/><Relationship Id="rId26" Type="http://schemas.openxmlformats.org/officeDocument/2006/relationships/header" Target="header1.xml"/><Relationship Id="rId25" Type="http://schemas.openxmlformats.org/officeDocument/2006/relationships/hyperlink" Target="https://educationendowmentfoundation.org.uk/education-evidence/guidance-reports/implementation" TargetMode="External"/><Relationship Id="rId28" Type="http://schemas.openxmlformats.org/officeDocument/2006/relationships/footer" Target="footer1.xml"/><Relationship Id="rId27" Type="http://schemas.openxmlformats.org/officeDocument/2006/relationships/header" Target="header2.xm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footer" Target="footer2.xml"/><Relationship Id="rId7" Type="http://schemas.openxmlformats.org/officeDocument/2006/relationships/image" Target="media/image1.jpg"/><Relationship Id="rId8" Type="http://schemas.openxmlformats.org/officeDocument/2006/relationships/hyperlink" Target="https://www.ncetm.org.uk/teaching-for-mastery/" TargetMode="External"/><Relationship Id="rId11" Type="http://schemas.openxmlformats.org/officeDocument/2006/relationships/hyperlink" Target="https://jigsawpshe.com/hubfs/Bookshelf/How-Does-Jigsaw-PSHE-3-11-Support-Schools-in-Evidencing-Intent-Implementation-and-Impact.pdf" TargetMode="External"/><Relationship Id="rId10" Type="http://schemas.openxmlformats.org/officeDocument/2006/relationships/hyperlink" Target="https://educationendowmentfoundation.org.uk/public/files/Publications/Maths/KS2_KS3_Maths_Guidance_2017.pdf" TargetMode="External"/><Relationship Id="rId13" Type="http://schemas.openxmlformats.org/officeDocument/2006/relationships/hyperlink" Target="https://educationendowmentfoundation.org.uk/education-evidence/guidance-reports/feedback" TargetMode="External"/><Relationship Id="rId12" Type="http://schemas.openxmlformats.org/officeDocument/2006/relationships/hyperlink" Target="https://educationendowmentfoundation.org.uk/education-evidence/guidance-reports/metacognition" TargetMode="External"/><Relationship Id="rId15" Type="http://schemas.openxmlformats.org/officeDocument/2006/relationships/hyperlink" Target="https://educationendowmentfoundation.org.uk/public/files/Publications/SEL/EEF_Social_and_Emotional_Learning.pdf" TargetMode="External"/><Relationship Id="rId14" Type="http://schemas.openxmlformats.org/officeDocument/2006/relationships/hyperlink" Target="https://educationendowmentfoundation.org.uk/education-evidence/teaching-learning-toolkit/social-and-emotional-learning" TargetMode="External"/><Relationship Id="rId17" Type="http://schemas.openxmlformats.org/officeDocument/2006/relationships/hyperlink" Target="https://assets.publishing.service.gov.uk/government/uploads/system/uploads/attachment_data/file/897806/Maths_guidance_KS_1_and_2.pdf" TargetMode="External"/><Relationship Id="rId16" Type="http://schemas.openxmlformats.org/officeDocument/2006/relationships/hyperlink" Target="https://www.ncetm.org.uk/teaching-for-mastery/" TargetMode="External"/><Relationship Id="rId19" Type="http://schemas.openxmlformats.org/officeDocument/2006/relationships/hyperlink" Target="https://educationendowmentfoundation.org.uk/education-evidence/teaching-learning-toolkit/physical-activity" TargetMode="External"/><Relationship Id="rId18" Type="http://schemas.openxmlformats.org/officeDocument/2006/relationships/hyperlink" Target="https://educationendowmentfoundation.org.uk/education-evidence/guidance-reports/maths-ks-2-3"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5" Type="http://schemas.openxmlformats.org/officeDocument/2006/relationships/font" Target="fonts/NotoSans-regular.ttf"/><Relationship Id="rId6" Type="http://schemas.openxmlformats.org/officeDocument/2006/relationships/font" Target="fonts/NotoSans-bold.ttf"/><Relationship Id="rId7" Type="http://schemas.openxmlformats.org/officeDocument/2006/relationships/font" Target="fonts/NotoSans-italic.ttf"/><Relationship Id="rId8" Type="http://schemas.openxmlformats.org/officeDocument/2006/relationships/font" Target="fonts/NotoSans-boldItalic.ttf"/></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UbQsixn/vwxlsRE+lFKJpfPPzsQ==">CgMxLjAaHwoBMBIaChgICVIUChJ0YWJsZS41bWkzbjZ3YzV1ajkaHwoBMRIaChgICVIUChJ0YWJsZS5oMHNxYnBoeTI1MmIyCGguZ2pkZ3hzMgloLjMwajB6bGw4AHIhMUllbWowUTBZcHFIMENmeHFBazVxRUJrQjJIMDJaTm9S</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2021-11-02T13:36:00Z</dcterms:created>
  <dc:creator>Publishing.TEAM@education.gsi.gov.uk</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IWPSubject</vt:lpwstr>
  </property>
  <property fmtid="{D5CDD505-2E9C-101B-9397-08002B2CF9AE}" pid="9" name="IWPFunction">
    <vt:lpwstr>IWPFunction</vt:lpwstr>
  </property>
  <property fmtid="{D5CDD505-2E9C-101B-9397-08002B2CF9AE}" pid="10" name="IWPSiteType">
    <vt:lpwstr>IWPSiteType</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